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6c160bd3104e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482 期</w:t>
        </w:r>
      </w:r>
    </w:p>
    <w:p>
      <w:pPr>
        <w:jc w:val="center"/>
      </w:pPr>
      <w:r>
        <w:r>
          <w:rPr>
            <w:rFonts w:ascii="Segoe UI" w:hAnsi="Segoe UI" w:eastAsia="Segoe UI"/>
            <w:sz w:val="32"/>
            <w:color w:val="000000"/>
            <w:b/>
          </w:rPr>
          <w:t>Tamsui County Mayor Seeks Carrie Chang Fine Arts Center for Support of Artistic Activities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delegation led by Mr. Kuo Che-tao, Tamsui County mayor and Ms. Huang Yu-ling, Director of Tamsui Arts Center, visited Carrie Chang Fine Arts Center, and they had held a discussion with Mr. Li Chi-mao, Director, Carrie Chang Fine Arts Center, about the possibilities of jointly holding artistic activities in the future.  Tamkang e-Times learned that they had reached a tentative agreement.  On Saturday, November l0, however, Mr. Kuo ,the mayor, will visit the Center again and Mr. Hsu Hui-ming, Deputy Director of Tamsui Cultural Foundation, will accompany him to give more momentum to their mission. 
</w:t>
          <w:br/>
          <w:t>
</w:t>
          <w:br/>
          <w:t>They believed that every time when Carrie Chang Fine Arts Center holds an exhibition, it always brings about excellent results, because Tamkang University has a beautiful campus and the Center has plentiful resources and accessories at its disposal.  If, he suggested, the Center is willing to lend its resources to the county government whenever there is an artistic activity at hand, how wonderful it will be.  The cultural atmosphere of Tamsui county is certainly getting a shot in the arms, so to speak. 
</w:t>
          <w:br/>
          <w:t>
</w:t>
          <w:br/>
          <w:t>But Mr. Li, the Director, holds rather a different view.  He is rather skeptical about the county mayor’s assertion because, as he argues, since Tamkang U. is located at the county, does it mean that the artistic activities promoted by the university would reflect the mores of Tamsui county?  However, he is willing to give it a try, and lend a helping hand to the county government when the occasion arises.</w:t>
          <w:br/>
        </w:r>
      </w:r>
    </w:p>
    <w:p>
      <w:pPr>
        <w:jc w:val="center"/>
      </w:pPr>
      <w:r>
        <w:r>
          <w:drawing>
            <wp:inline xmlns:wp14="http://schemas.microsoft.com/office/word/2010/wordprocessingDrawing" xmlns:wp="http://schemas.openxmlformats.org/drawingml/2006/wordprocessingDrawing" distT="0" distB="0" distL="0" distR="0" wp14:editId="50D07946">
              <wp:extent cx="1914144" cy="1322832"/>
              <wp:effectExtent l="0" t="0" r="0" b="0"/>
              <wp:docPr id="1" name="IMG_eb1ca3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2/m\77dcad2a-2dc7-42d1-9f3a-17015266e3b6.jpg"/>
                      <pic:cNvPicPr/>
                    </pic:nvPicPr>
                    <pic:blipFill>
                      <a:blip xmlns:r="http://schemas.openxmlformats.org/officeDocument/2006/relationships" r:embed="R1cefaf4c6d954037" cstate="print">
                        <a:extLst>
                          <a:ext uri="{28A0092B-C50C-407E-A947-70E740481C1C}"/>
                        </a:extLst>
                      </a:blip>
                      <a:stretch>
                        <a:fillRect/>
                      </a:stretch>
                    </pic:blipFill>
                    <pic:spPr>
                      <a:xfrm>
                        <a:off x="0" y="0"/>
                        <a:ext cx="1914144" cy="13228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cefaf4c6d954037" /></Relationships>
</file>