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398dffbf404d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1087 期</w:t>
        </w:r>
      </w:r>
    </w:p>
    <w:p>
      <w:pPr>
        <w:jc w:val="center"/>
      </w:pPr>
      <w:r>
        <w:r>
          <w:rPr>
            <w:rFonts w:ascii="Segoe UI" w:hAnsi="Segoe UI" w:eastAsia="Segoe UI"/>
            <w:sz w:val="32"/>
            <w:color w:val="000000"/>
            <w:b/>
          </w:rPr>
          <w:t>林若雩參訪馬來西亞和泰國 交流東協發展</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【記者李柔淡水校園報導】4月29日至5月3日，東協研究中心主任林若雩與國內相關學者前往泰國和馬來西亞進行學術交流，本次行程安排泰國朱拉隆功大學政治學研究所、泰國法政大學，與ISIS Malaysia智庫等單位進行會晤和座談的相關交流，針對維護東協的共同利益與未來發展進行探討。尤其今年泰國是東協國家的輪值主席，本次交流別具意義；馬來西亞智庫的座談則聚焦在馬來西亞的政經情勢和東協的關係，林若雩表示，此行受到當地人員熱情接待，與當地學者進行東協議題深入交流，收穫滿滿。</w:t>
          <w:br/>
        </w:r>
      </w:r>
    </w:p>
  </w:body>
</w:document>
</file>