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e9b8ef0f84a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Tamkang University Continues to Win Grants for Research Proposals from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 statistics released by the Office of Research and Development reveals that in answer to National Science Council’s call for Research Projects and Featured Studies, Tamkang University’s faculty has submitted a total of 421 proposals. 
</w:t>
          <w:br/>
          <w:t>
</w:t>
          <w:br/>
          <w:t> It continues to state that of the 421 proposals, 254 have been approved, and 248 of which are now in “executing” status.  
</w:t>
          <w:br/>
          <w:t>
</w:t>
          <w:br/>
          <w:t>In terms of figures, we have won a sum of N.T.$l29,000,000.00, achieving a surplus of N.T.$l4,000,000.00 over last year. This proud figure also points out a fact that in the past 5 years, T.K.U.’s tireless efforts in raising the academic (research) standard is paying rich dividends.  
</w:t>
          <w:br/>
          <w:t>
</w:t>
          <w:br/>
          <w:t>Among the 42l proposals, College of Engineering has submitted l44 cases; to convert it to application rate, C.E. should be the biggest winner; its rate is ll0%.  The runner-up goes to College of Education, its rate: l04%.  College of Sciences is the second runner-up: it has handed in 73 proposals.  
</w:t>
          <w:br/>
          <w:t>
</w:t>
          <w:br/>
          <w:t>In terms of approval rate, College of Sciences should be proud of its achievement, because it is 89%, followed by College of Engineering with 83 cases approved.  The second runner-up goes to College of Education; its approval rate hits 73%.  
</w:t>
          <w:br/>
          <w:t>
</w:t>
          <w:br/>
          <w:t>College of Foreign Languages &amp;amp; Literature is a loser: it has only submitted 8 proposals.  
</w:t>
          <w:br/>
          <w:t>
</w:t>
          <w:br/>
          <w:t>With this high-percentage approval rate, Tamkang University has become the winner of five private universities.  When our heated sentiments over the victory simmers down, we begin to realize that the high-paying policy for desired faculty members that has been pursued for years by our school has paid off: the better-paid faculty has indeed helped us win such an honor.</w:t>
          <w:br/>
        </w:r>
      </w:r>
    </w:p>
  </w:body>
</w:document>
</file>