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917283be4d48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Some Changes Will Occur in Some Departments/Graduate Institutes at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memo from the Ministry of Education to T.K.U. confirmed that as of the school year 9l, there will be an augmentation of 9 graduate institutes and departments, provided that the student population remain unchanged. 
</w:t>
          <w:br/>
          <w:t>
</w:t>
          <w:br/>
          <w:t>The memo of 9/21 further reiterated that according to the regulations, T.K.U.’s request has been approved, and that she has her own jurisdiction to regulate the class size and the number of students of each class. 
</w:t>
          <w:br/>
          <w:t>
</w:t>
          <w:br/>
          <w:t>Some colleges and departments, including Department of Management Sciences will undergo a name change; for instance, the name of Department of Management Sciences will be changed to Department of Management Sciences and Decision Making.  Management Sciences Master and Ph.D. programs will become the Graduate Institute of Management Sciences.  The Graduate Institute of Western Languages &amp;amp; Literatures will be changed to the Graduate Institute of English.  Department of Mechanical Engineering offering M.S. and Ph.D. programs will henceforth become Department of Mechanical and Electro-Mechanical Engineering offering M.S. and Ph.D. programs.  Electrical Engineering Department offering M.S. program on Electrical Circuit system will be changed to M.S. program on VLSI and Computer Systems. 
</w:t>
          <w:br/>
          <w:t>
</w:t>
          <w:br/>
          <w:t>For additions, Futures Studies, Educational Psychology &amp;amp; Counseling, and French will each offer a Master’s program next year.  Four graduate programs, including International Business, Insurance Management, Educational Policy &amp;amp; Leadership, and Educational Technology will begin to accept on-the-job training applicants. 
</w:t>
          <w:br/>
          <w:t>
</w:t>
          <w:br/>
          <w:t>Meanwhile, Department of English will offer a B.A. program for specially designated students and a 2-year program for on-the-job trainees will be offered by Department of Practical Japanese. 
</w:t>
          <w:br/>
          <w:t>
</w:t>
          <w:br/>
          <w:t>Prof. Lii Peirchyi, Chair, Department of Management Sciences, said that the change of department’s name is catering to the students’ needs.  They will know that the courses they take is for decision- making in the future rather than for acquisition of theories and mastery of mathematic skills.  Prof. Chu Shi-chih, Dean, College of Engineering, conceded that market demand as well as the recent research interest revealed by faculty members in their individual project has generated such a change.</w:t>
          <w:br/>
        </w:r>
      </w:r>
    </w:p>
  </w:body>
</w:document>
</file>