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bd05d29600421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【企業最愛22載 璀燦淡江第五波】創造成長思維 創新波段人生（文／董事長張家宜）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107學年度畢業特刊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淡江大學1950年創校，開始「淡江第一波」質量並重的基礎建設，從英語專科、文理學院，歷經30年後正名，發展為一所尊重專業，倡導自由學風的大學。80年代率先將全面品質管理導入大學治理，進入定位品質的第二波階段。有鑑於全球資訊快速變化，啟動第三波全面升級硬體設施，以提升學術國際化。蘭陽校園招生邁入第四波，轉變高等教育多元視野，實踐英國式全人教育在台灣的可行性。
</w:t>
          <w:br/>
          <w:t>　張創辦人建邦博士以學術無疆界的全球化精神，捐款創立熊貓講座專戶基金，本校以守謙國際會議中心為場域，揭開「淡江第五波」立足世界學術舞台的序幕，107學年度已陸續邀請來自奧地利、日本、加拿大、美國、波蘭、泰國、新加坡等7國11位國際級大師蒞校講學，培養師生藉由聆聽、思考，學習的過程中，累積國際創新能量，達到「立足淡江、放眼世界、掌握資訊、開創未來」。
</w:t>
          <w:br/>
          <w:t>　世界經濟論壇（WEF）2018年的《工作大未來》推測，人類、機器、演算法之間產生工作型態改變，認為2022年有7,500萬個工作將消失，但同時有1.33億新的工作機會應運而生。同學畢業後將面臨職涯革命，無論是零工經濟（Gig Economy）或是網路媒介環境下新的產業生態，面對與學校全然不同的挑戰，要以學校五個波段建設適時調整校務方向作為啟示，因應急速變動的新世代。 
</w:t>
          <w:br/>
          <w:t>　蟬聯媒體「企業最愛大學生」私立大學掄元奪魁22載，是68年來一點一滴塑造的淡江品牌，同時也代表26萬校友的市場價值。從企業與社會各界長期肯定，說明淡江的辦學成效，不僅可以經得起各項指標衡量，也能以品質深植人心。未來淡江人在職場的表現，除展現獨特的淡江DNA體質，更要隨時保持挑戰自我的態度，從解決問題的心智過程，以成長型思維，設定自我波段策略，找出自己在世界上的定位，開創嶄新的人生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554224"/>
              <wp:effectExtent l="0" t="0" r="0" b="0"/>
              <wp:docPr id="1" name="IMG_ab675aa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6/m\22e9b633-c872-4418-a008-64cac3e78b33.jpg"/>
                      <pic:cNvPicPr/>
                    </pic:nvPicPr>
                    <pic:blipFill>
                      <a:blip xmlns:r="http://schemas.openxmlformats.org/officeDocument/2006/relationships" r:embed="Rc6cdf18081d9498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5542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6cdf18081d9498c" /></Relationships>
</file>