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ff1089490f24ba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477 期</w:t>
        </w:r>
      </w:r>
    </w:p>
    <w:p>
      <w:pPr>
        <w:jc w:val="center"/>
      </w:pPr>
      <w:r>
        <w:r>
          <w:rPr>
            <w:rFonts w:ascii="Segoe UI" w:hAnsi="Segoe UI" w:eastAsia="Segoe UI"/>
            <w:sz w:val="32"/>
            <w:color w:val="000000"/>
            <w:b/>
          </w:rPr>
          <w:t>Students from the Graduate Institutes of Money, Banking and Finance and International Business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Fourteen students from the Graduate Institute of Money, Banking and Finance and International Business led by Professors Lin Gin-chung. and Lin Jyh-horng visited Peking University and Southwestern University from l0 to l6, August.  They were accompanied by Prof. Teng Yu-ying.  Thanks to her assistance, their trip to China was made possible.  
</w:t>
          <w:br/>
          <w:t>
</w:t>
          <w:br/>
          <w:t>On their journey, 8 students paid a visit to China Construction Bank and found their banking system is useful.  Since most of the graduate students are also high-ranking supervisors, they can easily identify the theory they learned from the books with the banking reality they experienced on their field trip. 
</w:t>
          <w:br/>
          <w:t>
</w:t>
          <w:br/>
          <w:t>“As the gap between the rich and the poor in China is augmenting everyday,” one of the students told our reporter, “commercial competition will bring on democracy, to be sure. Now, as China will join WTO soon, the imminent danger she faces will be the unemployment problem.”</w:t>
          <w:br/>
        </w:r>
      </w:r>
    </w:p>
  </w:body>
</w:document>
</file>