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a40934e98348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1091 期</w:t>
        </w:r>
      </w:r>
    </w:p>
    <w:p>
      <w:pPr>
        <w:jc w:val="center"/>
      </w:pPr>
      <w:r>
        <w:r>
          <w:rPr>
            <w:rFonts w:ascii="Segoe UI" w:hAnsi="Segoe UI" w:eastAsia="Segoe UI"/>
            <w:sz w:val="32"/>
            <w:color w:val="000000"/>
            <w:b/>
          </w:rPr>
          <w:t>淡江時報網站新貌 專題專訪不錯過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淡江時報網站改版新上線！本報於暑假期間委託資訊處數位設計組進行網站系統功能新增與異動，新網頁告別以「期別」呈現，改由「日期」為主要呈現，每則報導可以清楚看到發刊日期及期別；此外，網站後臺的系統管理新增「更新軌跡」並與學校首頁設定有相關連機制，讓即時新聞可以同步放送。「淡江i生活」APP亦可閱讀淡江時報，歡迎全校教職員工生踴躍收看淡江時報（網址：http://tkutimes.tku.edu.tw/）。</w:t>
          <w:br/>
        </w:r>
      </w:r>
    </w:p>
  </w:body>
</w:document>
</file>