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f9c7a39a5e143f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1092 期</w:t>
        </w:r>
      </w:r>
    </w:p>
    <w:p>
      <w:pPr>
        <w:jc w:val="center"/>
      </w:pPr>
      <w:r>
        <w:r>
          <w:rPr>
            <w:rFonts w:ascii="Segoe UI" w:hAnsi="Segoe UI" w:eastAsia="Segoe UI"/>
            <w:sz w:val="32"/>
            <w:color w:val="000000"/>
            <w:b/>
          </w:rPr>
          <w:t>愛上圖書館的10個理由（上）</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學校106學年花費2.72億採購圖書和儀器設備，這麼龐大的經費，除了為教學單位添置設備外，有一部分提供圖書館採購圖書資源、電子資料庫、訂閱數位期刊，藉以打造支援淡江學研發展的堡壘。
</w:t>
          <w:br/>
          <w:t>　新學年開始，鑑於圖書館支援學習、教學與研究的重要性，本報擬從使用者的角度邀請十位帶路達人，介紹圖書館空間與服務，為你指路。『愛上圖書館的10個理由』專題，將分上、下兩期刊出，本期介紹《閱活區》、《自助預約取書區》、《學習共享區》、《愛•現　簡報練習室》、《參考組相關服務：參考諮詢、館際服務、圖書館講習》等五個單元；下期將介紹《非書資料室》、《歐盟資訊中心》、《5樓特色館藏專區》、《研究小間》、《急用書申請服務》、《自習室》等單元。
</w:t>
          <w:br/>
          <w:t>●文／周浩豐、攝影／製表／郭萱之、圖／覺生紀念圖書館提供
</w:t>
          <w:br/>
          <w:t>1966年Mr. Allan M. Carter在給美國教育委員會的報告提到：「圖書館是大學的心臟」，它的重要性由此可知。但你對這顆學術心臟的了解有多少？看了下文，認識了這座寶庫，一定會讓你愛上圖書館！
</w:t>
          <w:br/>
          <w:t>　本校圖書館正式名稱為「淡江大學覺生紀念圖書館」，是為了紀念首任董事長居正先生建校勳績，以其字「覺生」命名。為了服務全體師生及校友，館舍分佈各校區，淡水校園有總館；臺北校園五樓有臺北分館；蘭陽校園也有分館。
</w:t>
          <w:br/>
          <w:t>　總館位在蛋捲廣場旁，介於學生活動中心及外國語文大樓之間，樓高十層；一至九樓皆為使用空間，十樓乃覺生國際會議廳。空間這麼大，資料這麼多，讓我們逐一看下去。
</w:t>
          <w:br/>
          <w:t>　從二樓大廳進入圖書館，刷卡入館後映入眼簾的是流通櫃臺，要辦理借還書，又不會操作自助借書機的讀者，流通櫃臺的服務人員可以為你解決各式疑難雜症。如果你不想排隊，門廳有還書箱、自助借書機，都方便自行操作。
</w:t>
          <w:br/>
          <w:t>
</w:t>
          <w:br/>
          <w:t>一個可以『激活』閱讀的地方
</w:t>
          <w:br/>
          <w:t>2樓《閱活區》帶路達人　法文系教授吳錫德
</w:t>
          <w:br/>
          <w:t>入館後向右看，有一區具文青風格且寬敞明亮的多功能空間；除了展示新進館藏外，也會不定期地邀請專家學者舉辦文學沙龍，或與老師合辦新書發表、書籍導讀、創作歷程分享等閱讀推廣活動。
</w:t>
          <w:br/>
          <w:t>　法文系教授吳錫德表示：「在閱活區向師生分享創作歷程時，可以加強作者與讀者間的互動，即便是主講人也不是單向的分享，他可以從讀者的提問中學到東西，讀者也可以從其他的提問中思考，因此閱活區是個可以『激活』閱讀的地方，就像一個窗口，可以從這窗口看到圖書館更多不同的東西。」他也指出閱活區不論是動態地舉辦活動，或靜態地展示新進館藏，應該都可以吸引同學到此一探究竟，或針對特定主題進行延伸閱讀。
</w:t>
          <w:br/>
          <w:t>　圖書館配合4月23日世界閱讀日，都固定會舉辦相關的主題活動，今年的活動主題是「遇見法國文學」，除了將館內的法國文學經典有系統地整理展出之外，與法國文化相關的著作亦連同展出，從文學背景到作品，完整地呈現法國文學的精華。整個區域設計充滿法式風情，牆面以巴黎市區重要景點為設計依據，連聖母院的滴水嘴獸（Gargoyle）也複製過來，顯見館員的用心。
</w:t>
          <w:br/>
          <w:t>　想知道圖書館購入了什麼好書，或對圖書館主題活動有興趣的師生，來《閱活區》保證每次都有不同的驚喜。
</w:t>
          <w:br/>
          <w:t>
</w:t>
          <w:br/>
          <w:t>熱門書集中於此　自己預約想讀的書
</w:t>
          <w:br/>
          <w:t>2樓《自助預約取書區》帶路達人　資圖碩二王辛珮
</w:t>
          <w:br/>
          <w:t>智慧預約取書區，以RFID技術管理，打破圖書館傳統的服務模式，為讀者開啟全新的借閱體驗。專區的外觀像是一個透明的禮物，包括預約資料查詢機、智慧書架、自助借書機；架上存置的有教師指定用書、到館未借出的預約書。
</w:t>
          <w:br/>
          <w:t>　取用預約書只需簡單靠卡，即可找到該書在架上的位置，實在非常方便；此外，待借預約書陳列於半開放式空間，同學們有興趣都可以瀏覽翻閱或逕自以書預約，方便快速。
</w:t>
          <w:br/>
          <w:t>　對讀者而言，自助預約取書服務不需在流通櫃臺前排隊等候，亦不需抄寫書名、收件日期、索書號等；到預約書區只需簡單靠卡，即可找到該書在架上的位置，不用擔心其他人翻閱後未歸位的問題；這個管理方式更有利於從上百萬的藏書中，輕鬆找出目前的熱門圖書。此外，已預約、正等待被使用的書放在半開放式空間，吸引愛書人，提高書籍被使用率。資圖碩二王辛珮分享：「有時候會想來自助預約取書區走走的原因在於圖書館的書真的太多了，有時候也不知道怎麼開始找想看的書，走進這區就對了，可以更容易地挑選想讀的書！直接拿起來預約更方便！！」
</w:t>
          <w:br/>
          <w:t>
</w:t>
          <w:br/>
          <w:t>分組學習、討論分享　實作與互動並行
</w:t>
          <w:br/>
          <w:t>3樓《學習共享區》帶路達人　建築系副教授黃瑞茂
</w:t>
          <w:br/>
          <w:t>　此區以明亮活潑的造型家具，營造友善學習場域，更鼓勵同儕資訊共享、協同創作，豐富個人學習歷程。所以空間以彈性的桌椅組合，提供大團體或分組學習、討論與分享，並不定期進行講座活動，與師生進行交流。
</w:t>
          <w:br/>
          <w:t>　圖書館與各系教師合作舉辦工作坊，提供環境讓師生在實作的同時，也能深化互動。建築系副教授黃瑞茂認為：「在學習共享區上課時，不只是讓學生實作，同時也希望加強師生之間的互動與討論，加上寬敞的空間與輕鬆的氛圍，讓學生可以更輕鬆地上課，從而達到實作與互動並行。」他並指出，上課時多次讓同學到館內各樓層搜尋資料，可是常會感到無從著手，此時館員都樂意提供協助，並給予查尋意見，並引導學生找出所需的資料，這個經驗與自行在網路上找資料過程及效果都大不相同，讓學生獲益很多。
</w:t>
          <w:br/>
          <w:t>
</w:t>
          <w:br/>
          <w:t>反覆練習　鼓勵完美呈現
</w:t>
          <w:br/>
          <w:t>3樓《愛•現　簡報練習室》帶路達人　財金三宋沅芯
</w:t>
          <w:br/>
          <w:t>不論就讀哪個科系，對大學生而言，上臺報告算是大學生活裡的日常，部分同學對於上臺時會感到恐懼和緊張，進而影響到整體的表現。有鑑於此，圖書館於三樓規劃簡報室練習室，讓學生可以模擬上臺的情形，反覆練習。內有電腦、投影、錄影設備，方便同學拍攝演練情況，與組員相互檢視待改進的地方，透過充分的準備以減少實際上臺時的緊張，練習後適時的肢體動作配合簡報，讓同學上臺報告時呈現完美的練習結果，而不再只是呆板的照本宣科。財金三宋沅芯分享：「我緊張的時候容易有語病或小動作，所以在報告前都會和組員去簡報室練習，透過練習互相指點改進，因為熟悉上臺報告的節奏，的確讓我比較不緊張，上臺發揮也更穩定。」
</w:t>
          <w:br/>
          <w:t>此外，本區另有《彙•思　討論室》可供借用，其中配置 2臺80吋電視螢幕，並提供筆電／手機／平板等「多元載體來源」插槽，藉由桌面觸控面板選擇同步或非同步的畫面呈現，支援研究議題深度探討與交流，營造多元學習、互動、創造及分享的「翻轉學習」環境。
</w:t>
          <w:br/>
          <w:t>
</w:t>
          <w:br/>
          <w:t>參考組相關服務：《參考諮詢》、《館際服務》、《圖書館講習》
</w:t>
          <w:br/>
          <w:t>帶路達人　圖書館參考組長 林秀惠
</w:t>
          <w:br/>
          <w:t>空間翻轉　服務不打烊
</w:t>
          <w:br/>
          <w:t>　參考組基於跨域共享的理念，重新規劃新的學習空間，翻轉原來以紙本參考書庫為主的典藏空間；以因應新世代多樣化的學習與研究需求，並以創新資訊、學習共享及研究資訊市集的概念，打造多功能的使用空間。
</w:t>
          <w:br/>
          <w:t>　在此區提供的主要服務大致有三項：
</w:t>
          <w:br/>
          <w:t>一、	參考諮詢。讀者在使用電子資源或館藏資料時，有任何問題，都可以就近詢問參考館員。除到館諮詢外，亦可透過電話、電子郵件或本館網頁「掌聲與建議」提問，不受時間地點的限制，十分方便。
</w:t>
          <w:br/>
          <w:t>二、	館際服務。若館內資源無法滿足研究所需，本區提供國內、外館際複印或借書服務，協助讀者透過國內、外館際合作組織，取得本館未蒐藏之文獻或圖書資料。
</w:t>
          <w:br/>
          <w:t>三、	圖書館及網路資源利用講習。每學期參考館員均安排本館購置的各式電子資源進行使用指導，並以主題式包裝、系列講授的方式進行，不論是大學部或研究生，都有適合的講習可參加，參加後將大幅提升同學蒐集及掌握學術資源的能力。
</w:t>
          <w:br/>
          <w:t>參考館員可提供多元類型的講習，以配合不同的對象，有研究所新生利用圖書館講習、新聘教師圖書館資源與服務介紹；而特約講習服務，或採協同教學的方式，可配合老師授課需要、同學撰寫報告、作業之需求，約定時間由館員為同學介紹如何蒐集相關資源。
</w:t>
          <w:br/>
          <w:t>　圖書館其它環境和服務介紹，將繼續於1093期電子報中刊出。歡迎同學先行到館體驗與高中圖書館不一樣的服務和多元化的館藏資料。
</w:t>
          <w:br/>
          <w:t>（責任編輯／郭萱之）</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3f586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54c8acc0-df14-419f-8fea-7bf30ea01cde.jpg"/>
                      <pic:cNvPicPr/>
                    </pic:nvPicPr>
                    <pic:blipFill>
                      <a:blip xmlns:r="http://schemas.openxmlformats.org/officeDocument/2006/relationships" r:embed="R3cc96ce38c0b4f51"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426208" cy="1383792"/>
              <wp:effectExtent l="0" t="0" r="0" b="0"/>
              <wp:docPr id="1" name="IMG_ba628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b415c909-b67a-4b75-b208-e2426b102bcb.JPG"/>
                      <pic:cNvPicPr/>
                    </pic:nvPicPr>
                    <pic:blipFill>
                      <a:blip xmlns:r="http://schemas.openxmlformats.org/officeDocument/2006/relationships" r:embed="R8c73ad596a0645ca" cstate="print">
                        <a:extLst>
                          <a:ext uri="{28A0092B-C50C-407E-A947-70E740481C1C}"/>
                        </a:extLst>
                      </a:blip>
                      <a:stretch>
                        <a:fillRect/>
                      </a:stretch>
                    </pic:blipFill>
                    <pic:spPr>
                      <a:xfrm>
                        <a:off x="0" y="0"/>
                        <a:ext cx="2426208" cy="138379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157728" cy="4876800"/>
              <wp:effectExtent l="0" t="0" r="0" b="0"/>
              <wp:docPr id="1" name="IMG_73f8b1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affd9d66-d3f8-4ed4-90a1-f51ef443de1b.JPG"/>
                      <pic:cNvPicPr/>
                    </pic:nvPicPr>
                    <pic:blipFill>
                      <a:blip xmlns:r="http://schemas.openxmlformats.org/officeDocument/2006/relationships" r:embed="R8d6c2dc7734a445d" cstate="print">
                        <a:extLst>
                          <a:ext uri="{28A0092B-C50C-407E-A947-70E740481C1C}"/>
                        </a:extLst>
                      </a:blip>
                      <a:stretch>
                        <a:fillRect/>
                      </a:stretch>
                    </pic:blipFill>
                    <pic:spPr>
                      <a:xfrm>
                        <a:off x="0" y="0"/>
                        <a:ext cx="315772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ab474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d5f285ec-06dd-42e6-891e-84789f7e6e1d.JPG"/>
                      <pic:cNvPicPr/>
                    </pic:nvPicPr>
                    <pic:blipFill>
                      <a:blip xmlns:r="http://schemas.openxmlformats.org/officeDocument/2006/relationships" r:embed="Rfc72a94b18a0422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dd9cca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102ce7fb-8e23-42cc-a1fb-52f0ad7ef736.jpg"/>
                      <pic:cNvPicPr/>
                    </pic:nvPicPr>
                    <pic:blipFill>
                      <a:blip xmlns:r="http://schemas.openxmlformats.org/officeDocument/2006/relationships" r:embed="R87bdb05cd9a54bcc"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5a0db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14076cf9-997a-4680-932e-8844f58f8f78.JPG"/>
                      <pic:cNvPicPr/>
                    </pic:nvPicPr>
                    <pic:blipFill>
                      <a:blip xmlns:r="http://schemas.openxmlformats.org/officeDocument/2006/relationships" r:embed="Rc74e53c31e1648c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da2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032978bc-6bd0-4174-8c4f-f8fe55b2c409.JPG"/>
                      <pic:cNvPicPr/>
                    </pic:nvPicPr>
                    <pic:blipFill>
                      <a:blip xmlns:r="http://schemas.openxmlformats.org/officeDocument/2006/relationships" r:embed="R063ac34ec578428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788ec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90beb482-0012-49ee-92d8-aaa99fee2cc1.JPG"/>
                      <pic:cNvPicPr/>
                    </pic:nvPicPr>
                    <pic:blipFill>
                      <a:blip xmlns:r="http://schemas.openxmlformats.org/officeDocument/2006/relationships" r:embed="R8f6c44c6b95e4a93"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4687824"/>
              <wp:effectExtent l="0" t="0" r="0" b="0"/>
              <wp:docPr id="1" name="IMG_33b279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71e4108c-e0e2-45ea-8af4-4275d5e3bc61.jpg"/>
                      <pic:cNvPicPr/>
                    </pic:nvPicPr>
                    <pic:blipFill>
                      <a:blip xmlns:r="http://schemas.openxmlformats.org/officeDocument/2006/relationships" r:embed="R84aee8527ab549a1" cstate="print">
                        <a:extLst>
                          <a:ext uri="{28A0092B-C50C-407E-A947-70E740481C1C}"/>
                        </a:extLst>
                      </a:blip>
                      <a:stretch>
                        <a:fillRect/>
                      </a:stretch>
                    </pic:blipFill>
                    <pic:spPr>
                      <a:xfrm>
                        <a:off x="0" y="0"/>
                        <a:ext cx="4876800" cy="46878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9c7f6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c9414c7a-2ed4-4fc5-b71e-597e7daf8c8e.jpg"/>
                      <pic:cNvPicPr/>
                    </pic:nvPicPr>
                    <pic:blipFill>
                      <a:blip xmlns:r="http://schemas.openxmlformats.org/officeDocument/2006/relationships" r:embed="Re9812bf156b74e1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ed95d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f7f4742f-6683-43cf-8e56-7bc95f429a75.JPG"/>
                      <pic:cNvPicPr/>
                    </pic:nvPicPr>
                    <pic:blipFill>
                      <a:blip xmlns:r="http://schemas.openxmlformats.org/officeDocument/2006/relationships" r:embed="R3ab7e570a70447b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cc96ce38c0b4f51" /><Relationship Type="http://schemas.openxmlformats.org/officeDocument/2006/relationships/image" Target="/media/image2.bin" Id="R8c73ad596a0645ca" /><Relationship Type="http://schemas.openxmlformats.org/officeDocument/2006/relationships/image" Target="/media/image3.bin" Id="R8d6c2dc7734a445d" /><Relationship Type="http://schemas.openxmlformats.org/officeDocument/2006/relationships/image" Target="/media/image4.bin" Id="Rfc72a94b18a0422d" /><Relationship Type="http://schemas.openxmlformats.org/officeDocument/2006/relationships/image" Target="/media/image5.bin" Id="R87bdb05cd9a54bcc" /><Relationship Type="http://schemas.openxmlformats.org/officeDocument/2006/relationships/image" Target="/media/image6.bin" Id="Rc74e53c31e1648c8" /><Relationship Type="http://schemas.openxmlformats.org/officeDocument/2006/relationships/image" Target="/media/image7.bin" Id="R063ac34ec5784288" /><Relationship Type="http://schemas.openxmlformats.org/officeDocument/2006/relationships/image" Target="/media/image8.bin" Id="R8f6c44c6b95e4a93" /><Relationship Type="http://schemas.openxmlformats.org/officeDocument/2006/relationships/image" Target="/media/image9.bin" Id="R84aee8527ab549a1" /><Relationship Type="http://schemas.openxmlformats.org/officeDocument/2006/relationships/image" Target="/media/image10.bin" Id="Re9812bf156b74e16" /><Relationship Type="http://schemas.openxmlformats.org/officeDocument/2006/relationships/image" Target="/media/image11.bin" Id="R3ab7e570a70447bd" /></Relationships>
</file>