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0315f517981436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475 期</w:t>
        </w:r>
      </w:r>
    </w:p>
    <w:p>
      <w:pPr>
        <w:jc w:val="center"/>
      </w:pPr>
      <w:r>
        <w:r>
          <w:rPr>
            <w:rFonts w:ascii="Segoe UI" w:hAnsi="Segoe UI" w:eastAsia="Segoe UI"/>
            <w:sz w:val="32"/>
            <w:color w:val="000000"/>
            <w:b/>
          </w:rPr>
          <w:t>Worries of Security of Founder of T.K.U. Turned out To Be False Alarm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Clement C.P. Chang, Founder of T.K.U., concurrently the President of World League for Freedom and Democracy, led a delegation to attend the annual meeting of Non-Governmental Organization held in the United Nations, New York, from September 10 to l2. The dates coincided with the savage attacks on the twin towers of the World Trade Center. Mrs. Carrie W.T. Chang, Chairperson of the Board of Trustees, was filled with anxiety when the news broke out.  She kept calling the hotel in N.Y. where our Founder was putting up for his temporary visit.  And they (including their daughter Dr. Flora C.I. Chang, V.P. for Administrative Affairs) could not rest well until they had heard their loved one’s voice from the long-distance phone.   
</w:t>
          <w:br/>
          <w:t>
</w:t>
          <w:br/>
          <w:t>This is the third time that in the capacity of the President, Dr.Chang attended the meeting of the United Nations.</w:t>
          <w:br/>
        </w:r>
      </w:r>
    </w:p>
  </w:body>
</w:document>
</file>