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c33417143a340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474 期</w:t>
        </w:r>
      </w:r>
    </w:p>
    <w:p>
      <w:pPr>
        <w:jc w:val="center"/>
      </w:pPr>
      <w:r>
        <w:r>
          <w:rPr>
            <w:rFonts w:ascii="Segoe UI" w:hAnsi="Segoe UI" w:eastAsia="Segoe UI"/>
            <w:sz w:val="32"/>
            <w:color w:val="000000"/>
            <w:b/>
          </w:rPr>
          <w:t>A New Office of Advanced Digital Research Lab  Was Inaugurated: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of this new semester, a new junior-level office was inaugurated under Information Processing Center--it's called &amp;quot;Advanced Digital Research laboratory.&amp;quot; 
</w:t>
          <w:br/>
          <w:t>
</w:t>
          <w:br/>
          <w:t>There is also a name change for 2 senior-level and one junior-level offices. Office of University Development has become Office of Alumni/ae Services and Resources Development whereas Integrated Research Center will be Office of Research and Development. As for Students' Counseling Section, it will be hereupon called &amp;quot;Counseling and Guidance Section.&amp;quot;  Meanwhile, a re-shuffling of new directors in 12 senior-and-junior level offices was also solemnized in the International Conference Room of Chueh Sheng Memorial Hall. The August 1 occasion was presided over by Dr. Chang Horng-jinh, Presient of T. K.U.
</w:t>
          <w:br/>
          <w:t>
</w:t>
          <w:br/>
          <w:t>There will be a new deputy director for Alumni/ae Services and Resources Development, whose name is Mr. Lu Ching-tang, and the new chief for Advanced Digital Research Lab is Dr. Huang Chun-yao.
</w:t>
          <w:br/>
          <w:t>
</w:t>
          <w:br/>
          <w:t>In his brief address in the ceremony, Pres.Chang remarked that no other universities have enjoyed such a cordial relationship with their Alumni/ae family. Since Mr. Lu has been a veteran officer, having served T.K.U. for almost half a century, we can count on him to cement a closer tie with T.K.U.'s Alumni/ae. Likewise, the president has had great expectations of Dr. Huang, the new director of Advanced Digital Research Lab, hoping that he will contact instructors in various departments to explore the possibilities of setting up a cyberspace (fictional) library, an unrestricted Internet on campus to update the cutting-edge technology.</w:t>
          <w:br/>
        </w:r>
      </w:r>
    </w:p>
  </w:body>
</w:document>
</file>