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3cb9bb454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淡江菁英第33屆金鷹獎專訪-前言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淡江菁英」金鷹獎於76年創設，以表彰淡江傑出校友，激發淡江傳統精神。每年經評選後之金鷹獎得主，於當年校慶慶祝大會中頒發當選證書及金鷹獎座，予以表揚其傑出事蹟至今已有33屆，共237人獲得。於69週年校慶之際，今年的金鷹獎座重新鑄造，改以為琉璃材質，使其細部更細緻生動，並且採用永久不褪色之琥珀色，以雄鷹展翅造型象徵淡江人越峰翱翔的精神與活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36592" cy="4876800"/>
              <wp:effectExtent l="0" t="0" r="0" b="0"/>
              <wp:docPr id="1" name="IMG_dfd434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89c9316-7120-4e23-87e7-f8da083330fc.jpg"/>
                      <pic:cNvPicPr/>
                    </pic:nvPicPr>
                    <pic:blipFill>
                      <a:blip xmlns:r="http://schemas.openxmlformats.org/officeDocument/2006/relationships" r:embed="Rf71a4be23edf41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65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1a4be23edf418b" /></Relationships>
</file>