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ce31835a344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智慧財產權Ｑ＆Ａ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 and 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商標權
</w:t>
          <w:br/>
          <w:t>1.（　）領有證書的商標權年限為多久？
</w:t>
          <w:br/>
          <w:t>(1)10年，到期可申請展期，可無限次展期。
</w:t>
          <w:br/>
          <w:t>(2)20年
</w:t>
          <w:br/>
          <w:t>2.（　）阿布不懂為什麼要有商標？ 您知道商標有那些功能嗎？
</w:t>
          <w:br/>
          <w:t>(1)商品來源之識別功能
</w:t>
          <w:br/>
          <w:t>(2)品質保證的功能
</w:t>
          <w:br/>
          <w:t>(3)廣告功能
</w:t>
          <w:br/>
          <w:t>(4)以上皆是
</w:t>
          <w:br/>
          <w:t>3.（　）菲菲打算要到美國開分店，那她是否也需要再當地申請商標才能受保護？
</w:t>
          <w:br/>
          <w:t>(1)是，因為商標係採屬地主義。
</w:t>
          <w:br/>
          <w:t>(2)否，已經在台灣申請了，所以不需要。
</w:t>
          <w:br/>
          <w:t>4.（　） 阿布聽見垃圾車「少女的祈禱」音樂，突然有用音樂當做商標的靈感，請問是否可行？
</w:t>
          <w:br/>
          <w:t>(1)是，聲音可作為商標。
</w:t>
          <w:br/>
          <w:t>(2)否，聲音不可作為商標。
</w:t>
          <w:br/>
          <w:t>5.（　）阿丹在網路上拍賣仿冒包包，因為他只是販賣而不是製造的廠商，所以沒有侵權的問題對不對？
</w:t>
          <w:br/>
          <w:t>(1)沒錯啊！
</w:t>
          <w:br/>
          <w:t>(2)不對！不論是販賣或製造，都是構成侵權的行為，要負擔相關法律責任。
</w:t>
          <w:br/>
          <w:t>【答案與解析】
</w:t>
          <w:br/>
          <w:t>1.（１） 2.（４） 3.（１） 4.（１） 5.（２）
</w:t>
          <w:br/>
          <w:t>（責任編輯／郭萱之）</w:t>
          <w:br/>
        </w:r>
      </w:r>
    </w:p>
  </w:body>
</w:document>
</file>