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2604a938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劉漢仲校友作品 獲2019設計大獎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夢工場國際室內裝修設計公司劉漢仲總經理，為本校土木系校友，投身設計產業30多年，其室內設計作品更榮獲2019年義大利A Design Award室內空間設計亞軍。劉校友曾於返校演講時分享創業經歷，強調提高自身競爭力的重要性，並強調要提高競爭力就要依靠不斷的轉型，來加強自身的價值。更勉勵在場的學弟妹能好好利用大學時期能廣泛認識不同的人，以培養自身的人脈，好為未來出社會後奠定根基。（資料來源／校友服務暨資源發展處）</w:t>
          <w:br/>
        </w:r>
      </w:r>
    </w:p>
  </w:body>
</w:document>
</file>