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165067ff0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試試看可答對幾題？
</w:t>
          <w:br/>
          <w:t>1.（　）阿花利用暑假到外國旅遊的時候，買了幾片盜版的電影DVD，並帶回臺灣，屬於違法行為。
</w:t>
          <w:br/>
          <w:t>2.（　）各國專利都有規定專利保護年限，一旦某專利保護年限屆滿，任何人就可自由運用該項專利之技術，不必再受專利權人之約束。
</w:t>
          <w:br/>
          <w:t>3.（　）小聰明以日文創作完成「智慧都市WALKING」旅遊書，小華想將它翻譯成中文加以出版，是否需要取得小聰明同意？
</w:t>
          <w:br/>
          <w:t>(1)需要，因為翻譯屬於改作原著作的行為，所以要經過原著作人的同意。
</w:t>
          <w:br/>
          <w:t>(2)不需要。
</w:t>
          <w:br/>
          <w:t>答案
</w:t>
          <w:br/>
          <w:t>1.( ○ ) 2.( ○ ) 3.( 1 )</w:t>
          <w:br/>
        </w:r>
      </w:r>
    </w:p>
  </w:body>
</w:document>
</file>