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3591d9f6847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再創競爭力　　創辦人 張建邦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四月五日，我應大陸北京大學之邀，參加了他們舉辦的「經濟全球化與兩岸暨港澳地區經濟整合前景」學術研討會，我以「兩岸暨港澳地區經濟合作之願景--以未來學劇情為例」為題，發表論文。會後也曾與許多專家學者交換了意見。讓我感觸最深的是，雖然兩岸都在積極發展經濟，大陸似乎更以經濟掛帥。
</w:t>
          <w:br/>
          <w:t>
</w:t>
          <w:br/>
          <w:t>　四月二十八日，我又應淡水真理大學之邀，參加該校主辦的「管理創新與實務研討會」，會中我發表了「管理創新與高等教育--淡江經驗之分享」一文。我特別強調：「值此二十一世紀伊始，人類進入知識經濟時代。回顧過去傳統工業經濟仰賴的是土地、資本、設備和人力。如今隨著知識經濟的發展，人類已經從依賴有形的天然資源，轉移到無形的腦力資源，知識成了可貴的資產，創新成為立足新時代的必要條件，更是決定一國競爭力的指標。」
</w:t>
          <w:br/>
          <w:t>
</w:t>
          <w:br/>
          <w:t>　四月三十日，我又參與了本校各學術單位均參加的「活化系所與大學課程改革研討會」，在閉幕詞中，我再度強調：「本校舉辦此次會議的宗旨，乃由於外在環境的衝擊，勢必刺激內在本質的改變；九十一學年度開始，教育部實施總量管制，新大學法也即將修正通過，而台灣加入WTO的時程也日益接近，所以當高等教育的需求市場更為擴大之後，而我們面臨的競爭與挑戰也將更形艱鉅而多元化。」
</w:t>
          <w:br/>
          <w:t>
</w:t>
          <w:br/>
          <w:t>　總之，「經濟全球化與兩岸經濟合作」的目的，雖建立在「合作」之上，但促使合作的基本誘因，仍在依藉合作以創造更強而有力的經濟競爭力。再者就「管理與創新」的角度思維，「創新」的此一觀念，不論就傳統經濟課題而言或就知識經濟而言，其目的一樣的也是在追求並厚植競爭力。再就本校推動的「活化系所與大學課程之改革」而言；更是在創造競爭力。所謂「活化」（ACTIVATION），原是化學術語，它有讓能量再予強化活躍的意思；讓生命的最小單元細胞，再增強活力的用意。尤其，教育是百年大計，它具有引領人類思維與行動的作用。所以就未來學的理念觀察，教育不僅要面對未來、了解未來，更應創造未來。
</w:t>
          <w:br/>
          <w:t>
</w:t>
          <w:br/>
          <w:t>　一言以蔽之，我在四月中所參加的三個不同領域與範圍的學術討論會中，幾乎可以一致肯定「再創競爭力」是面對未來二十一世紀的唯一選擇。</w:t>
          <w:br/>
        </w:r>
      </w:r>
    </w:p>
  </w:body>
</w:document>
</file>