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33d922ad34f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【企業最愛勝券在握 五虎崗展翅築夢】鍛鍊卓越心靈 超越黑天鵝效應／張家宜董事長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淡江大學累積70年的智慧，始終保有誠摯熱情的心，賡續建設學校波段骨幹。啟動S曲線創新藍海策略，傳承國際化、資訊化、未來化三化精神;實踐三環五育理念，培育心靈卓越人才;發展全面品質管理模式，突顯教學研究特色差異；爭取社會資源，超越經營侷限。
</w:t>
          <w:br/>
          <w:t>　2020年新冠肺炎（COVID-19）疫情威脅全球，如同黑天鵝效應，引發1930年代以來，最嚴重的經濟衰退，供應鏈中斷，組織面臨轉型。從「2020年能源轉型指數」觀察，這波疫情改變全球消費需求及產生新工作型態，不可測的風險挑戰人體的免疫力，考驗人類的生存力，牽動產業鏈的應變力。
</w:t>
          <w:br/>
          <w:t>　高等教育機構此時扮演社會正能量的推動者，傳道、授業、解惑，兼籌並顧群育與德育的心靈發展，以增強抵抗力。但為維持社交距離，全球各級學校大幅度使用遠距教學，根據哈佛大學問卷結果顯示，學生普遍對線上學習歷程不滿意。虛擬教室缺少感情連結，衍生數位落差，影響教學品質，造成同儕間的疏離感及減少追求卓越的競爭性。連帶全球跨境移動受阻，國際交流被迫停滯，已衝擊國際招生管理計畫。盱衡大學培育全人教育功能，人文素養價值，勢必重新定位。
</w:t>
          <w:br/>
          <w:t>　聯合國開發計畫署（UNDP）表示，新冠疫情影響健康、教育和經濟收入，改變人類發展指數成為未來趨勢。各位畢業生即將跳脫舒適、規律的大學生活，步入社會，面對隨機產生的壓力及瞬息萬變的職涯發展。請備妥淡江DNA金鑰，善用個人獨特優勢，以堅韌意志面對「負面」黑天鵝，抱持承擔風險的態度，迎接「正面」黑天鵝，勇敢開發世界寶藏，積極開創嶄新未來。</w:t>
          <w:br/>
        </w:r>
      </w:r>
    </w:p>
  </w:body>
</w:document>
</file>