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059c736234a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迎接淡江新鮮人，挖掘自身無限潛力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鮮人，歡迎你！當你來到淡江大學時，這裡有如詩如畫的淡水美景、遠近聞名的夕照、豐富藏書的覺生紀念圖書館、現代化的運動設施、國際化英語授課課程、資訊化的電腦設備、全國未來化課程、榮譽學程、超過2百個社團活動等，歡迎成為淡江人，請一起跟著我們的腳步，和我們一起去探險，讓你在這大學四年裡，可以豐富且有愉快的收穫。（文／本報訊、照片／本報資料照片）
</w:t>
          <w:br/>
          <w:t>
</w:t>
          <w:br/>
          <w:t>2020《遠見》台灣最佳大學 淡江獲文法商類私校第一
</w:t>
          <w:br/>
          <w:t>淡江蟬聯23年 《CHEERS》企業最愛大學生調查 私校第一
</w:t>
          <w:br/>
          <w:t>
</w:t>
          <w:br/>
          <w:t>WRWU和QS ASIAN排名成效佳 師生於學術體育成績表現亮眼
</w:t>
          <w:br/>
          <w:t>世界大學網路排名 淡江續坐私校第一
</w:t>
          <w:br/>
          <w:t>亞洲排名175，全球排名877。（2020年1月）
</w:t>
          <w:br/>
          <w:t>
</w:t>
          <w:br/>
          <w:t>QS ASIAN最佳大學 淡江排名251-260
</w:t>
          <w:br/>
          <w:t>英國高教育調查中心（QS）公布，臺灣25校入300名，淡江名列251-160區
</w:t>
          <w:br/>
          <w:t>（2019年11月）
</w:t>
          <w:br/>
          <w:t>
</w:t>
          <w:br/>
          <w:t>科技部大專生研究計畫本校通過63件
</w:t>
          <w:br/>
          <w:t>109年「科技部大專生研究計畫」核定結果日前公布，本校共通過63件，通過率42.6%，前兩年增加，逐年攀升。
</w:t>
          <w:br/>
          <w:t>
</w:t>
          <w:br/>
          <w:t>淡江教師王三郎張世豪獲美日專利
</w:t>
          <w:br/>
          <w:t>資工系副教授張世豪研發「室內空氣品質調整系統」獲美國發明專利，化學系特聘教授王三郎以「一種提供類芽孢桿菌發酵生產α-葡萄糖苷酶抑制劑之培養基組成」獲日本發明專利。
</w:t>
          <w:br/>
          <w:t>
</w:t>
          <w:br/>
          <w:t>USR開闢淡水校園新天地
</w:t>
          <w:br/>
          <w:t>你知道淡江校園內有「香草花園」嗎？USR計畫「農情食課-無毒-有機印象淡水」團隊，於工學館對面，驚聲大樓邊闢建「香草秘密花園」，6月12日中午12時舉辦「香草花園音樂會」，學術副校長何啟東、國際事務副校長王高成等師生近80人出席，透過音樂與美食共同為這個「校園新天地」開幕。何啟東感謝團隊的付出，在70週年校慶前夕，藉由社區服務所獲得的經驗，為校園拓展一方新的田地，「從此秘密花園就不再是個秘密，希望大家都能常來走動。」
</w:t>
          <w:br/>
          <w:t>
</w:t>
          <w:br/>
          <w:t>水環三生以咖啡渣獲氣候變遷銀獎
</w:t>
          <w:br/>
          <w:t>本校水環三王奕鈞、闕玹樘，以及水環碩一臧培宏組隊參加教育部109年度第五屆「氣候變遷創意實作競賽」，以「咖啡也瘋狂：咖啡渣？不渣！『肥』力再現」為題獲得銀獎，。該團隊由水環系助理教授彭晴玉指導，是將廢棄的咖啡渣製備活性碳後，規劃製作農業廢水回收利用系統，使用新穎之電容去離子技術（CDI）收集農業廢水中氮、磷、鉀之肥份。彭晴玉說明，透過這套系統的電容去離子技術，除了減少過多的氮、磷、鉀之肥份流入河川外，同時也可將這富含肥分用水倒流入農地，再減少肥料的使用，以友善環境讓資源可以永續使用。
</w:t>
          <w:br/>
          <w:t>
</w:t>
          <w:br/>
          <w:t>電腦稽核個案賽 會計系奪全國第三
</w:t>
          <w:br/>
          <w:t>會計系主任孔繁華指導會計四黃亭裕、吳怡嫻等人，參與5月8日舉辦的2020年全國大專院校線上電腦稽核個案競賽，於全國10所大學共15隊參賽隊伍中脫穎而出，獲得全國第3名及獎金1萬元的佳績。全國大專院校線上電腦稽核個案競賽自2010年開始舉辦，係將「審計學」與「電腦審計、內部控制與稽核之專業實務」整合設計，透過競賽活動，啟發會計人專業運用的能力與思維，提升會計人才之質量。今年首次因為疫情影響，改為線上進行，共有中正、東華、屏東、銘傳等10所大學參賽。為維持競賽公平性，競賽過程不僅全程連線監看外，主辦單位也派出督導員親赴各參賽學校現場全程督導。
</w:t>
          <w:br/>
          <w:t>
</w:t>
          <w:br/>
          <w:t>校男籃奪分區第三 搶進UBA全國賽
</w:t>
          <w:br/>
          <w:t>本校男子籃球隊參加中華民國大專校院108學年度籃球運動聯賽（UBA），於5月8日至5月12日在臺灣科技大學出戰一般男生組北二區排名賽，總戰績3勝1敗，以分區第三名之姿晉級全國賽。5月10日中午12時第二場對戰東吳大學，首節由航太三蔡東霖率先砍下一記三分提振全隊士氣，本校以51:47搶下全國賽門票；最終排名戰於5月12日下午15時對上臺灣科技大學，開節進入拉鋸戰稍落後7分，男籃教練陳建樺喊下暫停指導戰術後，使球員信心大增，在默契防守與進攻下逐漸將比分追平，終場以73:60逆轉臺科大主場勇奪北二區季軍。
</w:t>
          <w:br/>
          <w:t>
</w:t>
          <w:br/>
          <w:t>淡江實踐三環五育，以學生八大基本素養培育卓越人才。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82496"/>
              <wp:effectExtent l="0" t="0" r="0" b="0"/>
              <wp:docPr id="1" name="IMG_ba1bc6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92479f2b-9e63-427d-9e93-2c8d0dab0995.jpg"/>
                      <pic:cNvPicPr/>
                    </pic:nvPicPr>
                    <pic:blipFill>
                      <a:blip xmlns:r="http://schemas.openxmlformats.org/officeDocument/2006/relationships" r:embed="R1224c9113de346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82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246e5c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d067b8e0-5efc-4866-a99c-93df066f3399.jpg"/>
                      <pic:cNvPicPr/>
                    </pic:nvPicPr>
                    <pic:blipFill>
                      <a:blip xmlns:r="http://schemas.openxmlformats.org/officeDocument/2006/relationships" r:embed="Rd0f2f757226243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de0d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e6082e08-e809-43f1-8f0f-2e4e27ddcf81.JPG"/>
                      <pic:cNvPicPr/>
                    </pic:nvPicPr>
                    <pic:blipFill>
                      <a:blip xmlns:r="http://schemas.openxmlformats.org/officeDocument/2006/relationships" r:embed="R49e5c85b2f8044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49424"/>
              <wp:effectExtent l="0" t="0" r="0" b="0"/>
              <wp:docPr id="1" name="IMG_65f3bd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d076c114-51d9-478c-8a04-f45ed2a0d9ae.jpg"/>
                      <pic:cNvPicPr/>
                    </pic:nvPicPr>
                    <pic:blipFill>
                      <a:blip xmlns:r="http://schemas.openxmlformats.org/officeDocument/2006/relationships" r:embed="R2f606f153d8a45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49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70e2e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b35c58ec-8aef-4997-8645-6c02018f56e1.jpg"/>
                      <pic:cNvPicPr/>
                    </pic:nvPicPr>
                    <pic:blipFill>
                      <a:blip xmlns:r="http://schemas.openxmlformats.org/officeDocument/2006/relationships" r:embed="R2f8a08dfb46143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24c9113de346e2" /><Relationship Type="http://schemas.openxmlformats.org/officeDocument/2006/relationships/image" Target="/media/image2.bin" Id="Rd0f2f7572262434a" /><Relationship Type="http://schemas.openxmlformats.org/officeDocument/2006/relationships/image" Target="/media/image3.bin" Id="R49e5c85b2f80440b" /><Relationship Type="http://schemas.openxmlformats.org/officeDocument/2006/relationships/image" Target="/media/image4.bin" Id="R2f606f153d8a45c7" /><Relationship Type="http://schemas.openxmlformats.org/officeDocument/2006/relationships/image" Target="/media/image5.bin" Id="R2f8a08dfb46143a4" /></Relationships>
</file>