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cfe62747543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《教育資料與圖書館學》《當代會計》期刊獲國圖三項大獎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【記者陳律萍淡水校園報導】本校資圖系主編的《教育資料與圖書館學》期刊獲國家圖書館評選為「109臺灣學術資源影響力」長期傳播獎和即時傳播獎，會計系主編的《當代會計》亦獲管理類期刊即時傳播獎。
</w:t>
          <w:br/>
          <w:t>　《教育資料與圖書館學》期刊於1970年創刊，迄今已50年，2009年起入選TSSCI教育學門，執行編輯資圖系副教授林雯瑤表示，《教育資料與圖書館學》是圖書資訊學領域第一個進入TSSCI的期刊，自分級制度實施以來亦維持在第一級，曾獲頒國家圖書館「知識影響力獎」與「知識傳播獎」之獎勵，「私立大學發行的學術期刊能入選實非易事，其審稿非常嚴格，退稿率近七成，辦刊也極耗費人力及精力，很感謝學校多方面的支持，未來會繼續努力，展現淡江的學術能量。」
</w:t>
          <w:br/>
          <w:t>　該期刊的發展與編輯上致力與國際接軌，如採用國際知名投審稿系統，也提供中文論文參考資料的羅馬拼音以利引用；每篇中文論文同時提供英文摘錄（English SUMMARY），擴大國際引用率；引進第七版最新APA格式，成為臺灣第一個引用的學術期刊，這些做法均為國內首創。林雯瑤提及，「自去年開始，《教育資料與圖書館學》成為全臺第一個採用開放式同儕評閱機制的學術期刊，期望透過開明、信實的制度，促進良性的學術對話，也再一次成為引領國內期刊創新服務的先驅者。」
</w:t>
          <w:br/>
          <w:t>　由本校會計系主編的《當代會計》繼去年再度入選TSSCI後，今年又獲國家圖書館評選為國內管理類期刊「即時傳播獎」第5名，第1至第4名依序為，會計評論、交大管理學報、人力資源管理學報、臺大管理論叢。
</w:t>
          <w:br/>
          <w:t>　「當代會計」由本校會計系教授顏信輝擔任發行人，他說明：「國內管理類期刊眾多，屬TSSCI期刊即有20餘本，本校主編之《當代會計》以—介TSSCI登錄的新兵，能躋身具影響力的管理類前五名期刊，不但在國內會計專業領域學術期刊具有領先地位，於管理學門眾多期刊中亦具競爭力，實屬不易。」</w:t>
          <w:br/>
        </w:r>
      </w:r>
    </w:p>
  </w:body>
</w:document>
</file>