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8a92721884d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管科系邀陳健華校友演講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管理科學系9月25日上午10時於商管大樓B713以「工業4.0轉化價值鏈與創新商業模式」為主題，邀請管科博士班校友、日商台灣大田股份有限公司高階襄理工程師陳健華蒞校演講，分享產業創新思維，陳健華認為具備「跨領域能力」非常重要。
</w:t>
          <w:br/>
          <w:t>　當工業4.0快速蔓延至製造業，台灣有97%企業為中小型企業，員工規模相對較小，製造業在台灣十分普遍，對台灣的影響非常龐大，對此現象陳建華鼓勵同學多多學習，並以自身學經歷分享，在擔任專業工程師之餘，同時具備相當程度的行銷能力，以世界性鈑金加工機械設備領導商AMADA的銷售模式舉例，強調有形展示及現場製作體驗在工具機展銷售，讓客戶有感，收益相對較大。
</w:t>
          <w:br/>
          <w:t>　陳建華指出，台灣多為代工製造，品牌行銷較弱，有時候同一件商品零件，加上不同的logo，價差往往非常大，對此陳建華表示：「做有價值的商品，然後找一個巨人，站在他的肩膀上。」企業多多參展，就是品牌行銷最好的方法。
</w:t>
          <w:br/>
          <w:t>　現場近250位學生參與，管科三蕭婷勻表示，「這場演講讓我更認識工業4.0，工業生產絕大部分已由機器人代替人類，科技技術的發展進步取代人類可減少許多人為的不確定因素。原本認為跨領域學習會使所學無法專精，經過聽講我認為修習不同領域，可合併利用兩項專業，對未來工作也有更多不同的見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32176"/>
              <wp:effectExtent l="0" t="0" r="0" b="0"/>
              <wp:docPr id="1" name="IMG_13bb48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6a80963f-a35d-4a30-b48d-62a481b27062.jpg"/>
                      <pic:cNvPicPr/>
                    </pic:nvPicPr>
                    <pic:blipFill>
                      <a:blip xmlns:r="http://schemas.openxmlformats.org/officeDocument/2006/relationships" r:embed="R047dfe4af4ad44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32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7dfe4af4ad44ba" /></Relationships>
</file>