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50279f8e42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林健祥校友分享疫後全球布局的關鍵行動建議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宗瑋工業董事長林健祥校友應台新銀邀請，於10月20日出席中小企業創新論壇，以「疫後世界 台灣中小企業的關鍵行動」為題進行分享。林校友以自身實務經驗分享宗瑋工業的轉變過程，及運用數位工程加速各項產品開發時程並邁向智慧製造，並建議中小企業更應具備全球競爭化的視野、建構當責式企業文化及創新思維，以全面提升全球競爭實力。林校友畢業於本校化學系，為第25屆金鷹獎得主，目前擔任中華民國淡江大學校友總會理事長。（資料來源／校友服務暨資源發展處）</w:t>
          <w:br/>
        </w:r>
      </w:r>
    </w:p>
  </w:body>
</w:document>
</file>