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f9f707613d42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肩負承先啟後 七十再起榮耀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第34屆金鷹獎特刊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●董事長 張家宜博士
</w:t>
          <w:br/>
          <w:t>　70年對淡江人而言是5波段的總和，每階段的特色與目標，累積獨特的淡江文化，蟬聯23年企業最愛私立大學。在創校70週年校慶前夕，收到第一件賀禮是日間學士班新生註冊率達98.52%，創近十年新高，顯示辦學成效，獲得社會大眾肯定。
</w:t>
          <w:br/>
          <w:t>　新型冠狀病毒(COVID-19）疫情肆虐，全球環境、經濟、教育及社會層面受到黑天鵝效應衝擊。聯合國世界糧食計劃署（WFP），致力於糧食供應人道救援，獲得2020年諾貝爾和平獎，突顯聯合國17個永續發展指標(SDGs)的重要性，本校肩負作育英才之責，榮獲《遠見雜誌》私校SDGs貢獻度最高殊榮，永續發展更責無旁貸。
</w:t>
          <w:br/>
          <w:t>　師生長期投入地域文化工作，提升服務成果，改善教學品質。自2008年推動「專業知能服務學習」課程，至今197門，參與推動地方創生、產業鏈結、永續環境的「大學社會責任」之師生不計其數。以共創大淡水為起點，進而培養學生關注社會公益，重視國家福祉，愛護地球生態，成為宏觀的世界公民，展現教育理念實踐力的時代新價值。
</w:t>
          <w:br/>
          <w:t>　培育的27萬寶貴校友，在各行各業頭角崢嶸，傳承淡江精神。校園遍布校友捐資力量，凝聚向心力的痕跡，舉凡：興建接軌國際的守謙會議中心；成立精進資訊化的AI創智學院;創造淡江願景牆勾畫未來圖騰；設立「有蓮獎學金」培養優秀人才；改建「瀛苑」為具傳承意義的「校史館暨張建邦創辦人紀念館」，讓學校擁有資源朝向承先啟後，塑造社會新文化，培育具心靈卓越人才。
</w:t>
          <w:br/>
          <w:t>　期許淡江以「70新開始」作為超越的分水嶺。注入新的元素及養分，力求「重新定位與創新突破之雙軌轉型」，藉「去蕪存菁」的策略，透過「學校與校友」的鏈結，全面茁壯成長，攜手成就辦學使命，延續淡江品牌形象，榮耀淡江。</w:t>
          <w:br/>
        </w:r>
      </w:r>
    </w:p>
  </w:body>
</w:document>
</file>