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c24e47db042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）把別人的英文小說翻譯成中文後予以出版，應取得原著作之著作財產權人的同意。
</w:t>
          <w:br/>
          <w:t>2.（　）合法電腦程式著作重製物所有人，為了讓程式適用特定之電腦，可以就該程式做某些必要的改變。
</w:t>
          <w:br/>
          <w:t>3.（　）合法軟體所有權人不可以出租該軟體給別人使用。 
</w:t>
          <w:br/>
          <w:t>4.（　）於facebook上撰寫的文章，如具有原創性，於創作完成時即享有該作品之著作權，並同時受到著作權法之保護。
</w:t>
          <w:br/>
          <w:t>答案：1.（○）2.（○）3.（○）4.（○）</w:t>
          <w:br/>
        </w:r>
      </w:r>
    </w:p>
  </w:body>
</w:document>
</file>