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8bd81240384b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University’s Social Responsibility Practice Locally Linked, Tamkang’s USR Links SDGs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implement the University Social Responsibility (USR), the university introduces the three-oriented education of "Globalization, information-oriented education, and future-oriented education" with the mid-range development vision of "Creating a great Tamsui and a Smarter Future." Faculties of each college guide students to use their professionalism to assist and participate in the region. Rather than just discovering problems, solutions were also formulated by the combination of local consensus and strength and jointly drive regional development to recreate local value. On the occasion of the 70th anniversary of the university’s founding, the USR Achievement Exhibition of "The Diary of Tamkang Creation" was held from November 2nd till the 7th, presenting the achievements of Tamkang faculties and students with 7 projects that are related to the 17 indicators of the SDGs United Nations Sustainable Development Goals. It displays the co-prosperity and sustainable future of the university and the local area through the process of "Curriculum Innovation" and "Talent Cultivation." To encourage students to know more about the university, starting from the 2020 academic year, the "University Study" course will be included in the "Getting to Know Tamsui" unit, using the "Searching for Love" exploration package developed by our university to solve puzzles in reality by visiting the streets and alleys of Tamsui so students may transform from "People from Tamkang " to "People from Tamsui" and learn more about the local life and cultures of Tamsui.</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8ecf7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4e2a0212-e970-4125-b8da-e714cb58d409.jpg"/>
                      <pic:cNvPicPr/>
                    </pic:nvPicPr>
                    <pic:blipFill>
                      <a:blip xmlns:r="http://schemas.openxmlformats.org/officeDocument/2006/relationships" r:embed="R641fb840e3834142" cstate="print">
                        <a:extLst>
                          <a:ext uri="{28A0092B-C50C-407E-A947-70E740481C1C}"/>
                        </a:extLst>
                      </a:blip>
                      <a:stretch>
                        <a:fillRect/>
                      </a:stretch>
                    </pic:blipFill>
                    <pic:spPr>
                      <a:xfrm>
                        <a:off x="0" y="0"/>
                        <a:ext cx="4876800" cy="1981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1fb840e3834142" /></Relationships>
</file>