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8c9e368c94a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 tkusablog@gmail.com）表達，學生會將轉交課外活動組，並由相關單位提供解決方案與解答，本報亦將刊登相關答詢，促進學校和學生之間溝通。</w:t>
          <w:br/>
        </w:r>
      </w:r>
    </w:p>
  </w:body>
</w:document>
</file>