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36f16aa81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加退選後學雜費4月30前補繳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109年度第二學期學雜費加退選後一般生及就貸生（家庭年收入114萬元以下者），請至「補退費查詢系統」（http://clf.finance.tku.edu.tw）查詢加退選後之學雜費補繳、退費的明細及方式等詳情，並於4月30日前，至中國信託網站（https://school.ctbcbank.com）完成繳款。
</w:t>
          <w:br/>
          <w:t>財務處提醒，出納組自109學年度起，退費將全面匯款至學生本人的金融帳戶，不再退發現金，已提供金融帳戶者於4月17日匯款，尚未登錄金融帳戶者，將無法於本次退費，請於4月23日前儘速至出納付款查詢平台填寫(https://finfo.ais.tku.edu.tw/pmt)，待審核通過後於5月8日匯款。
</w:t>
          <w:br/>
          <w:t>（本新聞連結SDG4優質教育）
</w:t>
          <w:br/>
          <w:t/>
          <w:br/>
        </w:r>
      </w:r>
    </w:p>
  </w:body>
</w:document>
</file>