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35aa2105544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179次行政會議 葛校長：強化教職員生對於SDGs的了解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【潘劭愷淡水校園報導】第179次行政會議5月28日下午2時10分，以MS Teams視訊會議方式進行，由校長葛煥昭主持，4位副校長、一級主管等出席。葛校長首先感謝各單位在防疫工作上的配合，特別是行政單位的辛勞及各學院院長的協助防疫；其次提及目前臺灣疫情相對嚴峻，不少境外生申請返國遠端學習，提醒國際處與教務處須多加留意境外招生狀況，同時研議因應對策；目前全校職員進行分組遠端辦公模式，葛校長也提醒各單位務必落實代理人制度，以維護各項事務順利推動；最後則提及「永續發展」為校務發展首要，務必透過課程、研習或教育訓練等方式。強化教職員生對SDGs的認知，以利推動。
</w:t>
          <w:br/>
          <w:t>專題報告由稽核長張德文以「THE Impact Rankings 2021 分析及改進」為題，說明本校首次參與英國 《 泰晤士高等教育 》（Times Higher Education, THE）影響力排名（ Impact Rankings 2021），獲得世界600-800、國內排名第26、私校第11的成績，表現差強人意，其中SDG7「可負擔的潔淨能源」表現最優排名世界96、國內第4；SDG11「永續城市與社區」中的「藝術和遺產的支持」及「藝術和遺產的支出」2項指標的分數各為66.6及82.5分，表現不俗，這些成果顯示本校行政績效良好；接下來會加強教學資料的蒐集，以呈現與學術單位的關聯性，「我們期許下次會做得更好。」
</w:t>
          <w:br/>
          <w:t>會中通過本校110學年度組織變更調整草案、本校「110學年度預算書」草案、「淡江大學未來化委員會設置辦法」第三條修正草案、「淡江大學國際化暨國際交流委員會設置辧法」第三條修正草案、「淡江大學退休同仁聯誼會組織章程」第四條修正草案、「淡江大學專任教師研究獎勵辦法」修正為「淡江大學教師研究獎勵辦法」及部分條文修正草案、「淡江大學教師教學獎勵辦法」部分條文修正草案，及「淡江大學教育學院師資培育中心設置辦法」第三條修正草案等8項提案，其中配合組織變更調整，相關法規亦須隨之修正，「淡江大學組織規程」及「淡江大學辦事規章」將提校務會議討論。</w:t>
          <w:br/>
        </w:r>
      </w:r>
    </w:p>
  </w:body>
</w:document>
</file>