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6b44d7196b4b0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1126 期</w:t>
        </w:r>
      </w:r>
    </w:p>
    <w:p>
      <w:pPr>
        <w:jc w:val="center"/>
      </w:pPr>
      <w:r>
        <w:r>
          <w:rPr>
            <w:rFonts w:ascii="Segoe UI" w:hAnsi="Segoe UI" w:eastAsia="Segoe UI"/>
            <w:sz w:val="32"/>
            <w:color w:val="000000"/>
            <w:b/>
          </w:rPr>
          <w:t>系所發展獎勵結果揭曉 校務會議表揚化材航太會計教科機械</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【潘劭愷淡水校園報導】第85次校務會議6月11日下午2時以MS Teams進行，由葛煥昭校長主持，校內一級主管、二級教學行政主管、教師及學生代表等人皆出席。會中公布第9屆「系所發展獎勵」得獎系所為化材系、機械系、會計系、航太系、教科系，由葛校長提前於6月9日上午親自頒發獎座和獎金15萬元以茲鼓勵。
</w:t>
          <w:br/>
          <w:t>　葛校長表示，本校防疫均依照相關規定辦理，同時因應疫情狀況加強防疫措施及宣導，如5月2日再次提醒師生上課、搭電梯均須佩戴口罩、5月14日宣布全面遠端學習、5月18日教師可依個人狀況申請居家進行遠距教學等，除了維護教職員工生的健康，同時希望能維持學生學習成效，「學校能夠提供較為充足的資源與支援，協助老師能夠順利進行遠距教學，對於維持教學品質是比較有幫助的。」
</w:t>
          <w:br/>
          <w:t>　專題報告由資訊長郭經華以「超越-讓我們上雲去」為題，報告資訊處目前最近因應雙軌轉型及連結SDGs所努力的方向，包括與微軟策略聯盟、推動全雲端校園、導入數位運作模式如O365等，更因應疫情持續強化教職員生數位運用，以提升學生學習、員工居家辦公等成效；更推動「資訊應用：智慧三箭」進行數位轉型，打造智慧化學習與會議模式，提升校園數位環境。在系統開發服務方面，則透過「開發核心系統」逐一結合業務單位需求，提升系統開發效率；最後則提到110-111學年度的「1234計畫」，透過訂定一願景「打造全雲端智慧校園」，雙引擎MS Azure &amp; MS 365、三支箭Smart PASS、Smart TELL、Smart PDCA的推動，達到「享譽國際的全雲端智慧校園」、「全校師生 50% 以上使用 Smart PASS、外語教學啟用Smart TELL」、「全校會議使用Smart PDCA、 啟用服務機器人」、「112學年度起，每年邀請10家以上校友企業參加樸實剛毅享譽國際計畫」四項指標。
</w:t>
          <w:br/>
          <w:t>　本次會議共通過110學年度行事曆草案、本校「110學年度預算書」草案、「淡江大學學校財團法人淡江大學內部控制制度手冊」修正案、112學年度蘭陽校園增設「精準健康學院」案、111學年度增設「三全學院」案、111學年度起「人工智慧學系」併入「AI創智學院」、112學年度起日本語文學系二年制在職專班裁撤案、「淡江大學學則」部分條文修正草案、「淡江大學學生修習教育學程辦法」部分條文修正草案、「淡江大學職工考核辦法」修正草案、「淡江大學名譽博士學位授予辦法」第二條、第四條修正草案、「淡江大學教師聘任待遇服務辦法」第十四條之一修正草案、「淡江大學專兼任教師聘約」第十二點修正草案、「淡江大學教師評鑑辦法」第二條修正草案、「淡江大學專案教學人員聘任辦法」第四條修正草案、「淡江大學職員任免待遇服務辦法」第三條修正草案、「淡江大學性侵害性騷擾或性霸凌防治與處理規定」第九點修正草案、「淡江大學組織規程」第五條、第九條、第二十條修正草案、「淡江大學辦事規章」第十四條修正草案、「淡江大學校務會議設置辦法」第二條、第三條、第八條修正草案、「淡江大學行政會議設置辦法」修正草案、擬處分本校台北校園金華街閒置之學人宿舍案。其中行事曆因受疫情影響，校長責成教務處統整各單位修正項目後送教育部核備。
</w:t>
          <w:br/>
          <w:t>  學生會長鄭兆庭建議學校目前流程如離校手續辦理宜以完全線上為考量，減少學生移動，教務長林俊宏回復儘量從寬，以彈性方式處理；學生議會議長馬梓祐則提及iClass線上若同時超過10,000人時，品質呈現不穩定，怕影響期末考進行，資訊長郭經華回復已調整系統，可同時提供15,000人上線不受影響。</w:t>
          <w:br/>
        </w:r>
      </w:r>
    </w:p>
    <w:p>
      <w:pPr>
        <w:jc w:val="center"/>
      </w:pPr>
      <w:r>
        <w:r>
          <w:drawing>
            <wp:inline xmlns:wp14="http://schemas.microsoft.com/office/word/2010/wordprocessingDrawing" xmlns:wp="http://schemas.openxmlformats.org/drawingml/2006/wordprocessingDrawing" distT="0" distB="0" distL="0" distR="0" wp14:editId="50D07946">
              <wp:extent cx="4876800" cy="3529584"/>
              <wp:effectExtent l="0" t="0" r="0" b="0"/>
              <wp:docPr id="1" name="IMG_0fe7d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6/m\d272edba-69c3-42ad-b71b-67359082008a.JPG"/>
                      <pic:cNvPicPr/>
                    </pic:nvPicPr>
                    <pic:blipFill>
                      <a:blip xmlns:r="http://schemas.openxmlformats.org/officeDocument/2006/relationships" r:embed="R36f3ea41c2074e2a" cstate="print">
                        <a:extLst>
                          <a:ext uri="{28A0092B-C50C-407E-A947-70E740481C1C}"/>
                        </a:extLst>
                      </a:blip>
                      <a:stretch>
                        <a:fillRect/>
                      </a:stretch>
                    </pic:blipFill>
                    <pic:spPr>
                      <a:xfrm>
                        <a:off x="0" y="0"/>
                        <a:ext cx="4876800" cy="35295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6f3ea41c2074e2a" /></Relationships>
</file>