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e5d134596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本校多元表現亮眼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《Cheers》企業最愛大學生調查 淡江連續24年獲私校第一
</w:t>
          <w:br/>
          <w:t>《Cheers》雜誌110年2月19日公布「2021年企業最愛大學生調查」結果，本校在「2021年2000大企業最愛大學生」總排行為全國第十，連續24年蟬聯私校第一名，同時在9大能力指標中，本校取得8項私校第一外，其中「抗壓性高」和「團隊合作」分別排名全國第四和第五名；在「產業最愛」全面評比中拿下「一般服務業」第三名和「金融業」第五名。
</w:t>
          <w:br/>
          <w:t>
</w:t>
          <w:br/>
          <w:t>遠見雜誌調查臺灣最佳大學 淡江榮獲文法商私校第一
</w:t>
          <w:br/>
          <w:t>《遠見》雜誌110年6月29日公布「2021年臺灣最佳大學排行榜」調查結果，本校在「文法商大學」排行全國第三，僅輸給臺大及政大，已是連續3年蟬聯私校第一。遠見雜誌是以六大面相進行評比，包括「社會聲望」、「學術成就」、「教學表現」、「國際化程度」、「產學合作」及「財務體質」，本校各項均有不錯表現。其中「國際化程度」面相排名私校第一，全國第四。
</w:t>
          <w:br/>
          <w:t>
</w:t>
          <w:br/>
          <w:t>104人力銀行燙金產業 淡江軟體網路、金融業奪全臺第一
</w:t>
          <w:br/>
          <w:t>104人力銀行110年8月9日公布「104玩數據」中，在年輕人最想進入的半導體、軟體與網路業及金融業等3項燙金產業徵才時，最常邀約的大學畢業生排行榜中，淡江大學畢業生於「軟體與網路」、「金融業」兩項排名奪得全國各大學第一，本校畢業生成為此類企業最想邀約的人才，顯示本校的教學特色。
</w:t>
          <w:br/>
          <w:t>
</w:t>
          <w:br/>
          <w:t>110年教育部教學實踐研究計畫 淡江通過43件全國第二
</w:t>
          <w:br/>
          <w:t>110年教育部「教學實踐研究計畫」審查，本校通過件數3年來連續成長，自107年度的9件、108年度的28件、109年度的37件成長至今年43件，件數居全國私校之冠，僅次於成功大學。其中電機系副教授楊淳良、運管系副教授鍾智林、教科系副教授王怡萱、國際觀光系副教授陳維立4為更是連續4年通過，難能可貴，顯示本校教師們不吝於分享教學經驗，讓更多同學受益。
</w:t>
          <w:br/>
          <w:t>
</w:t>
          <w:br/>
          <w:t>淡江攜手Studio A 世界首創共同研發「e筆」書畫App
</w:t>
          <w:br/>
          <w:t>文錙藝術中心主任張炳煌攜手Studio A，將「NFT數位加密藝術」結合漢字書法藝術，共同研發「e筆」書畫App，為每幅精湛的書法作品，首創獨一無二的「認證標章」，讓全世界對漢字有興趣的人，透過網路可欣賞漢字書法作品的精髓。
</w:t>
          <w:br/>
          <w:t>
</w:t>
          <w:br/>
          <w:t>覺生紀念圖書館鍾靈化學分館 榮獲英國IPA設計大獎
</w:t>
          <w:br/>
          <w:t>由本校校友總會總會長林健祥與化學系友們共同出資，重新設計覺生紀念圖書館鍾靈分館，2021年4月榮獲英國IPA（International Property Awards）房地產大獎公共空間設計類優選，該獎項有國際地產界奧斯卡獎項之稱，在全球頂尖建築與設計人心中極具重量級地位。其設計有大面彩色玻璃及鋼構設計化學燒杯、試管圖案極具巧思。
</w:t>
          <w:br/>
          <w:t>
</w:t>
          <w:br/>
          <w:t>本校全大運摘10金4銀8銅
</w:t>
          <w:br/>
          <w:t>原定於2020年5月舉辦的全國大專院校運動會延至11月比賽，本校戰果豐碩，眾家選手們奪下10金4銀8銅的佳績，蟬聯非體育科系之私校第一。最令人振奮的是田徑賽選手財金三沈佳霓，獲得女子組田徑800公尺冠軍及400公尺季軍，其中800公尺田徑賽達成連霸紀錄。其他尚有擊劍隊搶下3金2銀3銅、軟網項目獲得2金1銀1銅、網球2金、空手道項目1金1銀2銅、跆拳道項目1金1銅，參賽同學在場上積極奮戰，為校爭光，成績斐然。
</w:t>
          <w:br/>
          <w:t>
</w:t>
          <w:br/>
          <w:t>劍道社勇奪全國學生錦標賽團體男女得分賽雙冠
</w:t>
          <w:br/>
          <w:t>劍道社2021年3月參加第45屆全國學生劍道錦標賽，表現傑出，勇奪大專組男子團體及女子團體得分賽冠軍，社長連紹宇表示，大家以充足的體力與氣勢，表現無可挑剔，新隊員也在學長姐帶領下努力向上，奪得佳績。劍道社在2020年12月大專院校劍道錦標賽，本校氣勢如虹，在男子組19校中，得分賽奪得冠軍、過關賽奪得季軍。
</w:t>
          <w:br/>
          <w:t>
</w:t>
          <w:br/>
          <w:t>張旭賢 陳柏瑜研發膜淨材料 獲國家新創獎
</w:t>
          <w:br/>
          <w:t>化材系校友張旭賢、陳柏瑜共同創辦的膜淨材料，所製作的拇指大小的濾芯，可在戶外或水質不佳處使用，即時取得乾淨飲用水，2020年11月獲頒經濟部「新創事業獎」，12月1日再榮獲「第17屆國家新創獎」，張旭賢表示，化材系提供的紮實學術訓練，在薄膜材料研製技術上十分先進，他們為此務實的學術研究找出產品化的契機。
</w:t>
          <w:br/>
          <w:t>
</w:t>
          <w:br/>
          <w:t>建築碩生林宏恩獲2020立邦亞洲青年設計師大獎金獎
</w:t>
          <w:br/>
          <w:t>建築碩士生林宏恩以「純淨的力量／集水的日常作戰策略」作品，獲得「2020立邦亞洲青年設計師大獎賽」金獎，該獎由立邦塗料有限公司舉辦，鼓勵建築等設計相關科系學生，能以使用者角度並結合現在與未來的設計方法，提供人文與人類需求的相關作品。
</w:t>
          <w:br/>
          <w:t>
</w:t>
          <w:br/>
          <w:t>陳玉勳執導「消失的情人節」 獲2020金馬獎5大獎
</w:t>
          <w:br/>
          <w:t>資圖系校友陳玉勳為2020年第五十七屆金馬獎最大贏家，其撰寫劇本與執導的奇幻愛情電影「消失的情人節」獲得11項入圍，金馬獎盛典於109年11月21日在國父紀念館落幕，陳玉勳一舉抱回「最佳剪輯」、「最佳視覺效果」、「最佳劇情長片」、「最佳導演」以及「最佳原著劇本」等5座金馬獎。本校特別在淡水為其舉辦連續3天3場包場電影，邀請校友、教職員工及學生免費觀賞，陳玉勳到場分享：「劇情雖是20年前的發想，但因為講的是人的感情，所以不管任何時空都能得到共鳴。」
</w:t>
          <w:br/>
          <w:t>
</w:t>
          <w:br/>
          <w:t>盧廣仲演唱《刻在我心裡的名字》獲2020金馬獎
</w:t>
          <w:br/>
          <w:t>西語系校友盧廣仲演唱《刻在我心裡的名字》一曲也獲得2020年第五十七屆金馬獎「最佳原創電影歌曲」，順利完成三金（金曲、金鐘、金馬）大滿貫！頒獎當天在高雄開辦演唱會的盧廣仲，也及時開心地領獎，並與該劇主角陳昊森隔空合作，為典禮帶來精彩的演出。也是臺灣第7位榮獲「三金」得獎者，2020年當選第58屆中華民國十大傑出青年。今年3月獲本校傑出校友榮銜。
</w:t>
          <w:br/>
          <w:t>
</w:t>
          <w:br/>
          <w:t>孫銘宏製播「礙運動」節目 獲2020廣播金鐘獎
</w:t>
          <w:br/>
          <w:t>資圖系2017年畢業校友孫銘宏任職於於警察廣播電臺，他所製作的「礙運動」節目，訪問身障人士如何從事各類運動，於2020年9月19日榮獲第55屆廣播金鐘獎社會關懷類主持人獎和節目獎兩項大獎。他非常感謝「淡江之聲」電台，透過在實習媒體3年的經歷，充分學習到在各項工作流程與所具備的能力，讓他能夠直接投入廣播領域，轉化自身經驗到工作上得心應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9dc61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fb5af0ac-caa4-4056-8df4-2ec909fbf084.jpg"/>
                      <pic:cNvPicPr/>
                    </pic:nvPicPr>
                    <pic:blipFill>
                      <a:blip xmlns:r="http://schemas.openxmlformats.org/officeDocument/2006/relationships" r:embed="R777cc3c183de4e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7200"/>
              <wp:effectExtent l="0" t="0" r="0" b="0"/>
              <wp:docPr id="1" name="IMG_eaea50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fdb31343-4b2d-4cbe-b413-bd15fba0186b.jpg"/>
                      <pic:cNvPicPr/>
                    </pic:nvPicPr>
                    <pic:blipFill>
                      <a:blip xmlns:r="http://schemas.openxmlformats.org/officeDocument/2006/relationships" r:embed="R709f65865b4442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7cc3c183de4eaa" /><Relationship Type="http://schemas.openxmlformats.org/officeDocument/2006/relationships/image" Target="/media/image2.bin" Id="R709f65865b444262" /></Relationships>
</file>