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c2efaeb3734b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資工系石貴平指導研究生陳佩妘、林暉恩 榮獲最佳論文及優良論文獎。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【本報訊】資工系教授石貴平所指導的兩位碩士生，資工系碩士班校友陳佩妘以「IEEE 802.11ax 無線區域網路中最小化延遲時間的資源分配研究」獲得第十六屆無線、隨意及感測網路研討會（WASN2021）之最佳論文；資工系碩士班校友林暉恩則以「下一代無線區域網路下實時應用之低延遲網路媒介存取控制協定設計」，獲得第二十五屆行動計算研討會（MC2021）優良論文獎。
</w:t>
          <w:br/>
          <w:t>石貴平說明，WASN和MC是國內在無線網路研究領域中具指摽性研討會，每年都會鼓勵碩生參加，以發掘無線網路的深度應用，他分享，指導碩士生的過程中，除了幫助他們聚焦研究題目外，並帶領他們進行研究資料研讀、延伸學習，協助他們進入無線網路領域，石貴平指出，「最大的成就是讓學生從無到有完成論文發表，並藉由指導過程中提升獨立思考，利於在資訊科技發展迅速的現代，具備解決問題的能力。」</w:t>
          <w:br/>
        </w:r>
      </w:r>
    </w:p>
  </w:body>
</w:document>
</file>