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407eb9a383c45a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1131 期</w:t>
        </w:r>
      </w:r>
    </w:p>
    <w:p>
      <w:pPr>
        <w:jc w:val="center"/>
      </w:pPr>
      <w:r>
        <w:r>
          <w:rPr>
            <w:rFonts w:ascii="Segoe UI" w:hAnsi="Segoe UI" w:eastAsia="Segoe UI"/>
            <w:sz w:val="32"/>
            <w:color w:val="000000"/>
            <w:b/>
          </w:rPr>
          <w:t>教務會議擬放寬學分抵免、申請修讀雙主修輔系相關規定</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110學年度第一學期教務會議10月27日下午2時10分於驚聲國際會議廳舉行，由教務長林俊宏主持，學術副校長何啟東、行政副校長莊希豐、國際事務副校長王高成、蘭陽副校長林志鴻、各學院院長、各系系主任、教師及學生代表出席，蘭陽校園同步視訊。
</w:t>
          <w:br/>
          <w:t>　會議首先由何啟東頒發「榮譽學程碩士班獎學金」獎勵榮譽學程結業生續留母校修讀碩士學位，本次獲獎同學共計4位，包括中文系翁妤涵、財金系詹鎧郕、風保系何旻倫及日文系李祖耀。
</w:t>
          <w:br/>
          <w:t>　業務報告提及本校110學年度第1學期人數，大學日間部20,763人、進學班1,146人、碩士班1,528人、碩士在職專班723人、博士班374人、全校共計24,534人，較去年增加325人。林俊宏提到今年大學日間部新生註冊率99.86%再創新高，非常感謝各學院及學系教師與同仁的努力，也希望新的一年招生繼續幫忙宣傳，以期再創新猷。
</w:t>
          <w:br/>
          <w:t>　會中共通過64條提案，其中「淡江大學學分抵免規則」第二條、第五條及第六條修正草案，預計111學年度起放寬非本校大學部學生先修研究所課程者申請學分抵免限制，外校肄、畢業學生得依原校修讀情形酌予抵免並申請提高編級，以及降低提高編級至四年級之抵免學分數；「淡江大學學生修讀雙主修辦法」及「淡江大學學生修讀輔系辦法」第二條修正草案則擬簡化流程，將申請方式由申請制改為登記制，以利學生多元發展、增加就學穩定度；「淡江大學暑期開課要點」第四點修正草案則增列休學之應屆畢業生經核准可報名暑修課程；商管學院與國際事務學院將共同設置「淡江大學國際觀光商業全英語學分學程」、國際事務學院設置「淡江大學國際事務學院觀光經貿全英語學分學程」，教育學院教科系與教心所本學年度起則共同設置淡江大學教育學院「教育心理健康與科技碩士學分學程」。
</w:t>
          <w:br/>
          <w:t>會中另通過學生會於臨時動議中提出之「淡江大學考場規則」修正草案，包括增列暫時離開試場相關條件、詳細描述違反試場規定之物品、授課教師得就學生違規情事進行裁處、明確規範電子舞弊等作弊事實行為、維護考場秩序及因應疫情等條文，使其更符合現行運作需求。</w:t>
          <w:br/>
        </w:r>
      </w:r>
    </w:p>
    <w:p>
      <w:pPr>
        <w:jc w:val="center"/>
      </w:pPr>
      <w:r>
        <w:r>
          <w:drawing>
            <wp:inline xmlns:wp14="http://schemas.microsoft.com/office/word/2010/wordprocessingDrawing" xmlns:wp="http://schemas.openxmlformats.org/drawingml/2006/wordprocessingDrawing" distT="0" distB="0" distL="0" distR="0" wp14:editId="50D07946">
              <wp:extent cx="4876800" cy="2871216"/>
              <wp:effectExtent l="0" t="0" r="0" b="0"/>
              <wp:docPr id="1" name="IMG_ae3163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0/m\ea17ba5d-4be1-414e-99f0-0b83efa404a3.jpg"/>
                      <pic:cNvPicPr/>
                    </pic:nvPicPr>
                    <pic:blipFill>
                      <a:blip xmlns:r="http://schemas.openxmlformats.org/officeDocument/2006/relationships" r:embed="R36a24674cec845db" cstate="print">
                        <a:extLst>
                          <a:ext uri="{28A0092B-C50C-407E-A947-70E740481C1C}"/>
                        </a:extLst>
                      </a:blip>
                      <a:stretch>
                        <a:fillRect/>
                      </a:stretch>
                    </pic:blipFill>
                    <pic:spPr>
                      <a:xfrm>
                        <a:off x="0" y="0"/>
                        <a:ext cx="4876800" cy="28712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6a24674cec845db" /></Relationships>
</file>