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5f690c0f4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校長的話 AI跨域整合 加值永續發展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第35屆金鷹獎特刊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校長 葛煥昭博士
</w:t>
          <w:br/>
          <w:t>上月，教務處公布本校110學年度日間學制大學部新生註冊率再創近年新高，直衝99.86%，其中，包括新設立的人工智慧學系、教育與未來設計學系在內的11系（組）註冊率更是高達100%；此外，學生人數從109學年度的24209人增加至24543人，是自99學年度以來，首次逆勢成長。這絕對是本校71週年校慶最好的禮物！
</w:t>
          <w:br/>
          <w:t>本校71年來秉持的國際化、資訊化、未來化「三化」教育理念，讓淡江深具特色，歷年來教育部評鑑、世界大學排名及著名雜誌評比等各項調查結果，各方面表現至少超越國內三分之二的國立大學，於私立大學中名列前茅。所規劃的專業、通識及課外活動「三環」課程，培養學生具備德、智、體、群、美「五育」內涵，因而孕育了28萬名社會菁英，在教育的里程上已樹立良好的口碑。
</w:t>
          <w:br/>
          <w:t>為突破國內少子女化的衝擊、全球化的高等教育競爭、臺灣高等教育經費嚴重不足及快經濟時代／大加速時代的快速變化等嚴峻考驗，本校提出重新定位與創新突破的雙軌轉型策略，作為推動「淡江第五波」的重要關鍵。為順應時代潮流，接軌國際情勢，本校中長程（112-116，117-121學年度）校務發展計畫，以「永續」為核心理念，整合在地、國際、智慧、未來等要素，並運用「AI技術與雲端服務」做為創新轉型的策略工具，加速加值實踐SDGs，來達成「共創大淡水、智慧大未來」的中長程願景。
</w:t>
          <w:br/>
          <w:t>人工智慧（AI）是近年來備受關注的顯學，可廣泛運用於不同產業及生活各層面。去年，本校正式成立AI創智學院，於70週年校慶當日與台灣微軟進行AI雲端戰略結盟簽約，希望學生透過「微課程」和「以實整虛」課程進行自主性的跨域學習，就能在實境場域中就地考取證照，並至合作企業實習，以發揮學用合一成效，藉此吸引高中生來校就讀，擴大招生機會。本校今年新增的人工智慧學系也成為高中學生們的熱門選項，從註冊率達到100%可見一斑。
</w:t>
          <w:br/>
          <w:t>「大學永續」是疫情時代下我們竭盡心力謀慮的生存議題，2020年是本校宣示推動聯合國永續發展目標的元年，甫於上週六召開的110學年度教學與行政革新研討會更是以「AI+永續=∞」為主題，展開熱烈討論。未來，我們期望以多元、活化且具淡江特色的課程培養能善用AI的跨領域整合人才，同時朝提升永續轉型認知及積極投入在地關懷等方向努力，以「有限資源」發揮「無限創意」，持續建立淡江新特色，年年創下滿招的亮眼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037fb3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2992e2cf-6468-4be2-a189-a58779f81852.jpg"/>
                      <pic:cNvPicPr/>
                    </pic:nvPicPr>
                    <pic:blipFill>
                      <a:blip xmlns:r="http://schemas.openxmlformats.org/officeDocument/2006/relationships" r:embed="R4a051447214f49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051447214f49e6" /></Relationships>
</file>