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2c5fa41f440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 tkusablog@gmail.com）表達，學生會將轉交課外活動組，並由相關單位提供解決方案與解答，本報亦將刊登相關答詢，促進學校和學生之間溝通。</w:t>
          <w:br/>
        </w:r>
      </w:r>
    </w:p>
  </w:body>
</w:document>
</file>