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1e897547354b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本校籌備建置大淡水教學資源分享平台 促進學術交流整合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USR淡水好生活計畫、覺生紀念圖書館12月7日於本校淡水校園覺生國際會議廳舉辦「大淡源平台水教學資源分享平台會議」，邀請淡水、三芝、石門等地區中小學校長，共同討論教學資源平台建置事宜。
</w:t>
          <w:br/>
          <w:t>本校品質保證稽核處稽核長張德文稽核長首先說明，本校自109學年度起，以SDGs為立足點，結合AI、校務發展計畫、高等教育深耕計畫及大學社會責任（USR）實踐計畫，攜手北海岸學校一同落實社會責任，創造無限價值。
</w:t>
          <w:br/>
          <w:t>接著由USR淡水好生活計畫主持人，建築系副教授黃瑞茂說明近期計畫執行重點，圖書館館長宋雪芳分享在淡江就學期間協助其他學校建立書庫的心得，並長期著重圖書教育，歷史系副教授林嘉琪、教設系副教授張月霞及教科系助理教授林逸農則分享相關課程之教學成果，最後由永續中心助理林雅雯說明教學資源平台架構與操作演示。
</w:t>
          <w:br/>
          <w:t>多位校長除對本校長期深耕中小學教育給予肯定外，更期待未來平台之建立及使用，整合本校教師資源及淡水各國中小學需求，促進雙方交流。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c9593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ac48a02-23ff-4fab-bf27-54d783a413aa.jpeg"/>
                      <pic:cNvPicPr/>
                    </pic:nvPicPr>
                    <pic:blipFill>
                      <a:blip xmlns:r="http://schemas.openxmlformats.org/officeDocument/2006/relationships" r:embed="R94531de8f5a442fd"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531de8f5a442fd" /></Relationships>
</file>