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07e8d60c44f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上銀科技連18年辦論文獎 鼓勵青年學子投身產業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銀科技自2004年起辦理上銀機械碩士論文獎，到今年已18屆，每年投入超過1,000萬元經費，第一名獎金更高達100萬元，更安排得獎師生前往日本參觀兩年一度的工具機大展(JIMTOF)。上銀集團總裁卓永財（本校會計系校友，同時為第27屆金鷹獎得主）表示，希望獲獎師生在參訪中能獲取他國精密機械產業的特長，未來投身產業後，能將研究方向與國際接軌，與精密機械大國一較長短。多年以來，此論文獎備受國內機械業與學術界重視及讚譽，已被譽為「機械業的諾貝爾獎」。（資料來源／校友服務暨資源發展處）</w:t>
          <w:br/>
        </w:r>
      </w:r>
    </w:p>
  </w:body>
</w:document>
</file>