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7e4ceee1b4b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資傳畢展「在句點之前」創造驚艷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國暉淡水校園報導】資傳系5月2日至6日在黑天鵝展示廳舉辦「第21屆畢業成果展」，以「在句點之前」為展出主軸。5月13日至15日將轉往臺北市松山文創園區南向製菸工廠校外展覽。5月2日中午舉行開幕儀式，由陳意文、劉慧娟、孫蒨鈺、盧憲孚4位教師分別指導的11組作品，展示重視環境、行銷、社交及心靈思索等議題，作品呈現無限創意，約60餘師生參加。
</w:t>
          <w:br/>
          <w:t>此次作品充分展現資訊科技、傳播行銷、美學設計，學術副校長何啟東致詞，盛讚資傳系同學，能感同身受，他們擁有年輕歲月，對人生充滿願景、理想和能量。國際事務副校長王高成說，句點只是暫時的符號。真正的知識利用和挑戰，應該在離校後有新的開始，創造更多美麗成就和令人驚艷的成就。文學院院長林呈蓉表示，「句點之前」就是蓄積能量的過程，畢展內容剛好符合政府五加二產業創新計畫，其中的「智慧機械」和「循環經濟」兩個概念，期許同學們學無止境，繼續跟着時代脈動創新精進。資傳系主任陳意文肯定同學們的創意。
</w:t>
          <w:br/>
          <w:t>此次參展有「地方行銷」、「環境教育」、「人際社交」、「心靈思索」四組，分為10個議題展示。分別是：「新橙」組做影片、架設網站及臉書、IG等社群網站，以實體遊戲、AR虛擬遊戲結合傳統在地文化，幫自產自銷的小農觀光果園進行整合行銷。「幾個意思」，透過文案和實體活動推廣宜蘭文化和地方產業；「綠度」從衣、食、購三個層面，通過玩遊戲闖關贈送網紅二手衣，延續衣服的價值，提升綠色環保意識。
</w:t>
          <w:br/>
          <w:t>「災影」源自台語「知道」，將展覽營造成電影院形式，以九個知名災難電影中災難鏡頭，剪輯成在災難當下如何自救的影片，再以VR虛擬鏡頭遊戲，體驗災難現場，吸引同學參觀體驗。「救是現在」以玩遊戲方式普及「維持生命、防止進一步傷害與促進復原」三項急救目標的正確觀念與知識。「99+1」透過兩個明顯對比的數字強調改變的特性，透過影片形式以大學生社交恐懼作為探討議題，讓受眾打造屬於自己的專屬公式，在社交場合不再劣勢。「一群壓子」將展區設置成公廟形式，是想透過抽籤遊戲讓參與人將社群壓力寫在簽上，然後幫助其解籤的趣味方式展現，以減少同學社群壓力。
</w:t>
          <w:br/>
          <w:t>資傳四總召黃可荔和副總召陳添榮表示，經歷長達3個月多的時間與指導老師不斷討論跟調整，才有了現在的成果展現。「在句點之前」也有畢業前的含義，也是到最後結束前的意思，它不是單純的一個句點，是表達在句號後還有很多的事情要進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b8560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590832a9-0d6a-4a69-a36e-8a5d70aa5903.JPG"/>
                      <pic:cNvPicPr/>
                    </pic:nvPicPr>
                    <pic:blipFill>
                      <a:blip xmlns:r="http://schemas.openxmlformats.org/officeDocument/2006/relationships" r:embed="R4ba84311dfe24c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00272"/>
              <wp:effectExtent l="0" t="0" r="0" b="0"/>
              <wp:docPr id="1" name="IMG_8b0e64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32e268fd-2969-4c7d-afcf-2f2085fe7708.jpg"/>
                      <pic:cNvPicPr/>
                    </pic:nvPicPr>
                    <pic:blipFill>
                      <a:blip xmlns:r="http://schemas.openxmlformats.org/officeDocument/2006/relationships" r:embed="R01b344229b8743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00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72552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109dfd93-5329-4889-9ec1-0e8368a43fa5.jpg"/>
                      <pic:cNvPicPr/>
                    </pic:nvPicPr>
                    <pic:blipFill>
                      <a:blip xmlns:r="http://schemas.openxmlformats.org/officeDocument/2006/relationships" r:embed="R3e2ba0776c8345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05072"/>
              <wp:effectExtent l="0" t="0" r="0" b="0"/>
              <wp:docPr id="1" name="IMG_a34fcc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6b23a742-323c-43cf-9c98-7a8617fb4d08.JPG"/>
                      <pic:cNvPicPr/>
                    </pic:nvPicPr>
                    <pic:blipFill>
                      <a:blip xmlns:r="http://schemas.openxmlformats.org/officeDocument/2006/relationships" r:embed="R1ed8f8c539e34f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05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a84311dfe24cb4" /><Relationship Type="http://schemas.openxmlformats.org/officeDocument/2006/relationships/image" Target="/media/image2.bin" Id="R01b344229b8743c4" /><Relationship Type="http://schemas.openxmlformats.org/officeDocument/2006/relationships/image" Target="/media/image3.bin" Id="R3e2ba0776c83456a" /><Relationship Type="http://schemas.openxmlformats.org/officeDocument/2006/relationships/image" Target="/media/image4.bin" Id="R1ed8f8c539e34f32" /></Relationships>
</file>