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f75587dbc842d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本校財務健全　制度足供他校借鏡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【記者沈秀珍報導】在全國眾多私立學校發生財務短絀、弊端頻傳，令教育主管機關頭痛，國人為之矚目之際，教育部日前特別稱許本校財務健全，會計作業、授權制度，分層負責，績效卓著，頗值他校借鏡。
</w:t>
          <w:br/>
          <w:t>
</w:t>
          <w:br/>
          <w:t>　日前教育部公佈八十九學年度「私立大學校院中程校務發展計畫」審查結果，本校在八所綜合私立大學中成績最優，在六項評鑑項目中，獲得五項較優的評價，分別是：計劃與執行、研究、推廣教育、行政運作與會計行政，教學與輔導項目則以些微之差列為優等。（已見本報459期）
</w:t>
          <w:br/>
          <w:t>
</w:t>
          <w:br/>
          <w:t>　教育部並對受審的廿七所學校，提出審查總結意見，有關本校部分共有九項，第九項即有關本校財務的評鑑，全文為：「九、預算經費之執行、會計作業、媒體課稅等均已建立電腦作業制度，並實施財務授權制度，分層負責，績效卓著，頗值他校借鏡；87及88學年度收支均有結餘，負債占資產總額僅6%，財務健全，審核程序完善，並頗具獨立精神。」
</w:t>
          <w:br/>
          <w:t>
</w:t>
          <w:br/>
          <w:t>　本校會計室主任王美蘭針對教育部的評鑑表示：本校多年以來就有很好的預算制度和會計系統，講求正確、迅速，在媒體課稅系統方面，一年要發出一萬張扣繳憑單，注重帳務確實。她說：「教育部的誇讚，是對學校的肯定，也是對會計行政的一種鼓勵。」但她並不以此自滿，表示目前仍繼續規劃實行電腦化，事業單位如推廣、建教、國科會的研究計劃案等帳務，用電腦處理，建立會計資訊系統。</w:t>
          <w:br/>
        </w:r>
      </w:r>
    </w:p>
  </w:body>
</w:document>
</file>