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2f8659b264e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教育形式豐厚多樣化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教育部在審查意見中另肯定本校辦理系所自我評鑑，且教育形式豐富多樣化，通識與資訊教育具特色，獎勵教師研究等作法可供他校參考，但也點出，本校人數眾多，「可由規劃增建學生宿舍著手」，以加強生活輔導。
</w:t>
          <w:br/>
          <w:t>
</w:t>
          <w:br/>
          <w:t>　教育部對本校其他八項審查總結意見全文如下：
</w:t>
          <w:br/>
          <w:t>
</w:t>
          <w:br/>
          <w:t>　一、校院系及學生人數眾多，未來以提升教學及研究品質為主要目標，校舍面積偏低，單位學生校舍面積不足，學生住宿校外人數占90%，男生無住校宿舍，對遠地就讀學生造成困擾，學生人數的成長宜加以控制，並持續加強解決校外住宿問題及生活輔導，亦可由規劃增建學生宿舍著手。
</w:t>
          <w:br/>
          <w:t>
</w:t>
          <w:br/>
          <w:t>　二、每年選擇重點系所進行自我評鑑，值得鼓勵，惟生師比偏高，師資成長情形和學生成長情形不相當，未來規劃增設研究所，應配合總量管制新制、師資需求及空間規劃作週詳之規劃，並積極延攬師資，增聘專任教師人數，減輕專任教師每週授課數，以提供較佳之教育品質。
</w:t>
          <w:br/>
          <w:t>
</w:t>
          <w:br/>
          <w:t>　三、教學形式豐富多樣化，通識教育及資訊教育具有特色，教學計畫上網供學生選課參考、鼓勵學生參與研究發表論文、設立「核心課程」與「未來學課程」以提升教學品質等措施皆具新意，但仍須透過完整考核制度了解執行成效。
</w:t>
          <w:br/>
          <w:t>
</w:t>
          <w:br/>
          <w:t>　四、學生住宿校外人數占90%，生活輔導上可輔導學生選擇住宿環境及成立校外學生租賃服務中心，亦可由規劃增建學生宿舍著手。
</w:t>
          <w:br/>
          <w:t>
</w:t>
          <w:br/>
          <w:t>　五、建教合作方面，積極鼓勵整合跨系所之群體研究計畫，改善研究環境，並訂定各項獎勵研究措施，有助於提升教師研究風氣，特定領域教師之研究成果表現傑出，學校亦有相關辦法支援研究，可供他校參考，單位教師平均學術論文之質與量均有改善空間；建教合作上設置創育中心，辦理人才交流及委訓人力均值得肯定。
</w:t>
          <w:br/>
          <w:t>
</w:t>
          <w:br/>
          <w:t>　六、推廣教育方面，設有海外研習團為其特色，善用具實務專業之兼任教師協助，發展方向正確，惟應注意兼任師資所占比率不宜過高，以維教學品質，辦理各種電腦、專職人員進修班，宜蘭校區成立後，可增加遠距教學，服務更多民眾。
</w:t>
          <w:br/>
          <w:t>
</w:t>
          <w:br/>
          <w:t>　七、單位學生購置儀器設備經費偏低，影響教學資源，應針對教學研究品質之提升投入更多經費，改善教學、研究空間不足問題，行政人力較為充裕，減少專任助教人員以精減人事費用，並編印行政單位工作手冊，提高行政效率，成效良好。
</w:t>
          <w:br/>
          <w:t>
</w:t>
          <w:br/>
          <w:t>　八、學雜費占總收入之百分比高，可加強其他方面之收入，採雙軌稽核經費，會計室設有稽核組，惟為正名經費稽核委員會為學校最高審核單位，建議修繕委員會及會計室稽核組之平常查核結果，亦應提報經費稽核委員會，以供其查核整體財務運用效能之參據。</w:t>
          <w:br/>
        </w:r>
      </w:r>
    </w:p>
  </w:body>
</w:document>
</file>