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6670531464a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全國唯一產官學合作培育金融科技人才 淡江與財金、普鴻簽署備忘錄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本校校長葛煥昭博士與財金公司林國良董事長、普鴻資訊林群國董事長，於8月3日上午在本校守謙國際會議中心簽署產學合作意向書，領先全國建立以企業需求為導向的產官學技術聯盟，共同攜手培育金融科技產業人才。
</w:t>
          <w:br/>
          <w:t>三方的合作，除了開設就業學程或專業課程之外，本校將協助優秀人才之遴聘，提供專業師資，協助兩企業顧問支援與企業診斷、產品開發之專業諮詢，並組成教師研發群進行產學合作。兩企業將優先提供本校學生前往國內外所屬機構實習的機會，並協助辦理各類職場實習及企業參訪，不定期舉辦相關領域產學技術研討及媒合活動。
</w:t>
          <w:br/>
          <w:t>簽約儀式由葛煥昭校長主持，財金、普鴻資訊公司多位高階主管，以及淡江大學一、二級主管與教師，三十餘人參與盛會。葛校長在致詞時首先介紹本校表示，淡江創校將近72年來，長期以國際化、資訊化、未來化為教育理念，已培育超過29萬校友：「根據非正式的統計，全國每三位資訊人才之中，就有一位是本校資訊、資工科系的校友。」他並揭示，本校112-116學年度中程校務發展計畫已訂定積極打造「在地國際／智慧未來／永續雲端」的目標，希望與具領導地位的公司合作，讓學生畢業即就業，提升競爭力。
</w:t>
          <w:br/>
          <w:t>財金公司林國良董事長回應葛校長的致詞表示，今天和他一起來校簽約的高階主管之中就有一位淡江畢業的：「真的是三分之一，而且是很優秀的三分之一。」普鴻資訊林群國董事長也證實了「三分之一」這個非官方數據提到：「之前合作的經驗，我們的主管爭相採用淡江畢業生，說他們 很厲害。」兩位董事長皆表示，此次產官學三方共同簽訂備忘錄，已為將來彼此持續合作建立了良好的基礎，期待未來能有更為多樣化且深入的合作，一同為國內金融科技產業發展奉獻心力。
</w:t>
          <w:br/>
          <w:t>本校與兩企業的金融科技人才培育計畫在110學年度第2學期就已經展開，由兩企業的技術及業務主管擔任業師，於資工系開設「財金跨行系統實務與操作」課程，學生們積極學習的態度讓業師留下深刻的印象。同時，學生對於在求學階段就能接觸到金融科技的實務層面，感到非常難得且收獲極為豐富。111學年度將課程重新設計為「金融科技理論與實務」系列課程，上學期著重於介紹產業應用與趨勢，課程內容涵蓋行動支付、電子支付、金融區塊鏈、Open API、FIDO等最新金融科技議題；下學期則帶領學生了解銀行應用系統概況，並以財金跨行系統為標的，學習其中的支付交易、跨平台架構設計，和練習以Java進行跨系統實作。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8960"/>
              <wp:effectExtent l="0" t="0" r="0" b="0"/>
              <wp:docPr id="1" name="IMG_959db7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8e00dacf-929b-47f3-bed7-2be3594f4410.jpg"/>
                      <pic:cNvPicPr/>
                    </pic:nvPicPr>
                    <pic:blipFill>
                      <a:blip xmlns:r="http://schemas.openxmlformats.org/officeDocument/2006/relationships" r:embed="R5833ef7d13504e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15b202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ca4f7251-e737-425b-a682-ef8732229dd1.jpg"/>
                      <pic:cNvPicPr/>
                    </pic:nvPicPr>
                    <pic:blipFill>
                      <a:blip xmlns:r="http://schemas.openxmlformats.org/officeDocument/2006/relationships" r:embed="R130104cec2fa4a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32b5a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6dacf7b9-9095-4bf6-9b24-7f06050ad7ba.jpg"/>
                      <pic:cNvPicPr/>
                    </pic:nvPicPr>
                    <pic:blipFill>
                      <a:blip xmlns:r="http://schemas.openxmlformats.org/officeDocument/2006/relationships" r:embed="Rab0027c2e1c34a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04032"/>
              <wp:effectExtent l="0" t="0" r="0" b="0"/>
              <wp:docPr id="1" name="IMG_a55022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2c9724c7-384a-4fdb-bda7-f884e2bdcd18.jpg"/>
                      <pic:cNvPicPr/>
                    </pic:nvPicPr>
                    <pic:blipFill>
                      <a:blip xmlns:r="http://schemas.openxmlformats.org/officeDocument/2006/relationships" r:embed="Rfe8a67aabe6840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33ef7d13504e35" /><Relationship Type="http://schemas.openxmlformats.org/officeDocument/2006/relationships/image" Target="/media/image2.bin" Id="R130104cec2fa4ad1" /><Relationship Type="http://schemas.openxmlformats.org/officeDocument/2006/relationships/image" Target="/media/image3.bin" Id="Rab0027c2e1c34a99" /><Relationship Type="http://schemas.openxmlformats.org/officeDocument/2006/relationships/image" Target="/media/image4.bin" Id="Rfe8a67aabe6840bf" /></Relationships>
</file>