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c4b382356947c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智慧財產權Q&amp;A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1.（ ）菲菲打算要到美國開分店，那她是否也需要再當地申請商標才能受保護？
</w:t>
          <w:br/>
          <w:t>(1)是，因為商標係採屬地主義。
</w:t>
          <w:br/>
          <w:t>(2)否，已經在台灣申請了，所以不需要。
</w:t>
          <w:br/>
          <w:t>2（ ） 阿布聽見垃圾車「少女的祈禱」音樂，突然有用音樂當做商標的靈感，請問是否可行？
</w:t>
          <w:br/>
          <w:t>(1)是，聲音可作為商標。
</w:t>
          <w:br/>
          <w:t>(2)否，聲音不可作為商標。
</w:t>
          <w:br/>
          <w:t>3.（ ）阿丹在網路上拍賣仿冒包包，因為他只是販賣而不是製造的廠商，所以沒有侵權的問題對不對？
</w:t>
          <w:br/>
          <w:t>      （1）沒錯啊！
</w:t>
          <w:br/>
          <w:t>（2）不對！不論是販賣或製造，都是構成侵權的行為，要負擔相關法律責任。
</w:t>
          <w:br/>
          <w:t>
</w:t>
          <w:br/>
          <w:t>
</w:t>
          <w:br/>
          <w:t>答案：1.（１）2.（１）3.（２）</w:t>
          <w:br/>
        </w:r>
      </w:r>
    </w:p>
  </w:body>
</w:document>
</file>