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136caeb6247454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1151 期</w:t>
        </w:r>
      </w:r>
    </w:p>
    <w:p>
      <w:pPr>
        <w:jc w:val="center"/>
      </w:pPr>
      <w:r>
        <w:r>
          <w:rPr>
            <w:rFonts w:ascii="Segoe UI" w:hAnsi="Segoe UI" w:eastAsia="Segoe UI"/>
            <w:sz w:val="32"/>
            <w:color w:val="000000"/>
            <w:b/>
          </w:rPr>
          <w:t>Tamkang will not Provide Printing Service From 2023 Academic Year</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Academic Affairs Conference of the first semester of 2022 academic year was held at Ching-Sheng International Conference Hall on October 19th. Dr. Tzong-Ru Tsai, Dean of the Office of Academic Affairs hosted the conference. Dr. Hui-Huang Hsu, Vice President for Academic Affairs, Dr. Chun-Hung Lin, Vice President for Administrative Affairs &amp; Lanyang Campus, dean of each college, chairman of each department, representatives of the faculty and students were at present. Colleagues from Lanyang Campus attended online.
</w:t>
          <w:br/>
          <w:t>At the beginning of the conference, Dr. Hui-Huang Hsu awarded the scholarship to graduate students who have finished honor program. The scholarship is exclusively for undergraduate students who have completed honor program and study for master’s degree in Tamkang. There are altogether 9 students awarded the scholarship this year.
</w:t>
          <w:br/>
          <w:t>38 proposals passed in the conference. Among them, Article 5 of TKU Regulations on the Establishment of Inter-Department, Graduate Institute, or College Study Programs was modified to provide students with more opportunities to study in different fields. The required credits of university-level credit program were lowered by at least 15. The annulment of TKU Guidelines for Lecture Materials Printing was approved. The university promotes digital transformation and net zero emissions. The Printing Section has been dissolved before the conference. Tamkang will not provide printing service since 2023 academic year, but will continue the discussion with department offices to figure out the most optimal way regarding printing lecture materials and examination papers.
</w:t>
          <w:br/>
          <w:t>Tianting Chen, President of TKU Student Association, a senior student of the Department of Chinese proposed an extempore motion that when reviewing the applications of international students for transfer from other departments, each department and program should explicitly give the reason for rejection. Hence students will be able to plan their study in the future. Dr. Tzong-Ru Tsai replied that the university totally respects international students’ choices and is always supportive. Departments should carefully review the language and professional level of applicants and decide whether accept them or not. Students can contact the department offices directly if they have any question.</w:t>
          <w:br/>
        </w:r>
      </w:r>
    </w:p>
    <w:p>
      <w:pPr>
        <w:jc w:val="center"/>
      </w:pPr>
      <w:r>
        <w:r>
          <w:drawing>
            <wp:inline xmlns:wp14="http://schemas.microsoft.com/office/word/2010/wordprocessingDrawing" xmlns:wp="http://schemas.openxmlformats.org/drawingml/2006/wordprocessingDrawing" distT="0" distB="0" distL="0" distR="0" wp14:editId="50D07946">
              <wp:extent cx="4876800" cy="2798064"/>
              <wp:effectExtent l="0" t="0" r="0" b="0"/>
              <wp:docPr id="1" name="IMG_54d849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806a76fb-cc33-4c61-a0cc-457fac11c4d3.jpg"/>
                      <pic:cNvPicPr/>
                    </pic:nvPicPr>
                    <pic:blipFill>
                      <a:blip xmlns:r="http://schemas.openxmlformats.org/officeDocument/2006/relationships" r:embed="Rbb4aa84cd34a4f1b" cstate="print">
                        <a:extLst>
                          <a:ext uri="{28A0092B-C50C-407E-A947-70E740481C1C}"/>
                        </a:extLst>
                      </a:blip>
                      <a:stretch>
                        <a:fillRect/>
                      </a:stretch>
                    </pic:blipFill>
                    <pic:spPr>
                      <a:xfrm>
                        <a:off x="0" y="0"/>
                        <a:ext cx="4876800" cy="27980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b4aa84cd34a4f1b" /></Relationships>
</file>