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12d67ebfcb6499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1153 期</w:t>
        </w:r>
      </w:r>
    </w:p>
    <w:p>
      <w:pPr>
        <w:jc w:val="center"/>
      </w:pPr>
      <w:r>
        <w:r>
          <w:rPr>
            <w:rFonts w:ascii="Segoe UI" w:hAnsi="Segoe UI" w:eastAsia="Segoe UI"/>
            <w:sz w:val="32"/>
            <w:color w:val="000000"/>
            <w:b/>
          </w:rPr>
          <w:t>Aquaint You with Tamkang Online - Soft Opening of Virtual Archives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In order to respond to the development of the digital cloud campus and to raise the prestige and the number of visitors of the Gallery of Tamkang History &amp; the Founder Dr. Clement C. P. Chang’s Memorial Hall (hereafter “the Gallery”), Tamkang History Section of Chueh-Sheng Memorial Library designed the TKU Virtual Archives. Through the integration of virtual and real, and digital curation, a virtual space of belonging for exhibition and learning is created. Through online browsing and exploration, you can learn about the history of TKU and the deeds of the founder of Dr. Clement C. P. Chang, so as to increase your understanding and recognition of TKU. TKU Virtual Archives is designed on the basis of the physical exhibition space and layout of the Gallery. It exhibits photos or image files, information from the internet and videos. Besides, it provides diversified and intact show content. Please refer to “最新消息” (i.e. news) at the website of the Gallery (Link: https://archives.lib.tku.edu.tw/)</w:t>
          <w:br/>
        </w:r>
      </w:r>
    </w:p>
  </w:body>
</w:document>
</file>