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407721dad4f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本校《2021永續報告書》獲TCSA金獎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本校永續表現再突破！於2022「第15屆TCSA台灣企業永續獎」中，榮獲「大學永續報告書」金獎，頒獎典禮將於11月16至18日「第5屆全球企業永續論壇」中進行。本校去年首度參加TSCA，獲得「大學永續報告書」銅獎，今年再上一層獲金獎肯定。
</w:t>
          <w:br/>
          <w:t>學術副校長暨永續發展與社會創新中心主任許輝煌表示，去年本校首度發表永續報告書，係以年報方式，向社會大眾分享本校辦學績效、營運方針及人才培育等資訊，與內外部利害關係人進行溝通；今年則參照全球永續性報告協會（Global Reporting Initiative, GRI）出版之永續性報導準則GRI Standard 版本，主要在於強化對校內外利害關係人（學生、教職員工、校友、家長等）揭露本校ESG（Environmental, Social, governance）、人才培育與校務營運等相關資訊，同時經由英國標準協會（British Standards Institution, BSI）認證，感謝全校同仁的共同努力。
</w:t>
          <w:br/>
          <w:t>許輝煌表示，2022年的永續報告書將以年報方式現，內容將新增本校在「淨零碳排」方面的努力；2023年的永續報告書則新增「韌性規劃」部分，同時進行「中長期效益評估」的資料蒐集，作為滾動式修正計畫執行之策略工具，另透過全面的教育訓練，奠基教職員工生的永續基礎。他希望透過「永續教育」、「淨零校園」、「社會實踐」與「韌性治理」等方式，呼應本校三化特色，建構知識悠遊的永續關懷場域。
</w:t>
          <w:br/>
          <w:t>永續報告書總編輯，永續中心韌性治理組組長涂敏芬特別感謝校內各單位同仁，於認證期間協助提供的相關業務內容說明，同時也讓她體會「專門業務讓專門單位處理」的重要性，因此在未來編寫永續報告書時，規劃「領域主編」，在「人才培育」、「環境永續」、「社會共榮」等主題方面，由相關業務單位進行編寫以增加內容的專業及豐富度；此外她也規劃透過「處理共讀」來養成各相關單位的永續概念，並提升專業知能，讓大家共同參與，讓永續報告書內容更完整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fc159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c10dedb8-dfad-4941-bc9c-43a53709e401.JPG"/>
                      <pic:cNvPicPr/>
                    </pic:nvPicPr>
                    <pic:blipFill>
                      <a:blip xmlns:r="http://schemas.openxmlformats.org/officeDocument/2006/relationships" r:embed="R1be4f58dce81415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be4f58dce81415a" /></Relationships>
</file>