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09533ff6ba48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Faculty and Students from Western Sydney University (WSU) Come to Visit, Exchanges of Sustainability and Experience of Taiwan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Office of International and Cross-Strait Affairs, Department of Water Resources and Environmental Engineering and Department of Civil Engineering of College of Engineering co-hosted West Sydney University Students Short-term Workshop in TKU 2022 from December 6 to 17. The opening ceremony was held at Hsu Shou-Chlien International Conference Center on December 6. Vice President for Academic Affairs Hui-Huang Hsu, Dean of College of Engineering Tzung-Hang Lee, Chair of Department of Civil Engineering Zon-Yee Yang, Academic Program Advisor of WSU, Dr. Robert Salama, and 11 students were at present.
</w:t>
          <w:br/>
          <w:t>Dr. Hui-Huang Hsu firstly welcomed faculty and students of WSU to Taiwan. He wishes them to know more about Taiwan’s culture through classes and interaction with students from TKU. He also wishes to visit Australia in the future. This is the 4th time for Dr. Robert Salama to visit Taiwan. He is glad to come here again. In addition to expressing his gratitude to TKU for arranging the rich schedule, he believes that students will like the courses and activities. Po-Ching Lee, Associate Professor of Department of Water Resources and Environmental Engineering, briefly introduced the workshop, in the hope of acquaint the students with the significance of sustainability by presenting the treatment of water resources, the utilization of water power, wind power, and other natural forces, as well as visiting related equipment. WSU students are excited to come to Taiwan. They hope to obtain professional knowledge and communicate with TKU students.
</w:t>
          <w:br/>
          <w:t>TKU and WSU signed to be partner institutions in 2018. Office of International and Cross-Strait Affairs, Department of Water Resources and Environmental Engineering and Department of Chemical and Materials Engineering of College of Engineering hosted a summer program for WSU in 2019. The 2 universities have been interacted closely. Along with the recent ease of pandemic, the border is open again, which brings back the exchange activities between the 2 schools. WSU ranked No. 1 in 2022 THE University Impact Rankings in the world. The theme of the workshop is “Innovative Education 2022: Clean Water”, including 6 speeches and 4 visiting activities. The workshop discusses about water resources and environmental ecological technology, wind engineering, global sustainability, future development, and other topics, along with visiting Feitsui Reservoir and Zhitan Purification Plant to see the systematic operation of water cycle. Besides, students will also visit Grand Dynasty Industrial Co., Ltd., an alumnus business, and local places of interest, such as YunFong Tea Store, Shimen Songshan, and Jiufen. Students are expected to know Taiwan, TKU alumnus business and experience Taiwan’s culture.</w:t>
          <w:br/>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d7b0af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1df7d0e-1a46-4e80-aa8b-d990e08aab08.jpg"/>
                      <pic:cNvPicPr/>
                    </pic:nvPicPr>
                    <pic:blipFill>
                      <a:blip xmlns:r="http://schemas.openxmlformats.org/officeDocument/2006/relationships" r:embed="Rafa92212972f4046" cstate="print">
                        <a:extLst>
                          <a:ext uri="{28A0092B-C50C-407E-A947-70E740481C1C}"/>
                        </a:extLst>
                      </a:blip>
                      <a:stretch>
                        <a:fillRect/>
                      </a:stretch>
                    </pic:blipFill>
                    <pic:spPr>
                      <a:xfrm>
                        <a:off x="0" y="0"/>
                        <a:ext cx="4876800"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14919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00d74d2-1b00-469d-923c-d3ca80ab60a6.jpg"/>
                      <pic:cNvPicPr/>
                    </pic:nvPicPr>
                    <pic:blipFill>
                      <a:blip xmlns:r="http://schemas.openxmlformats.org/officeDocument/2006/relationships" r:embed="Rfc48036f80284c0a" cstate="print">
                        <a:extLst>
                          <a:ext uri="{28A0092B-C50C-407E-A947-70E740481C1C}"/>
                        </a:extLst>
                      </a:blip>
                      <a:stretch>
                        <a:fillRect/>
                      </a:stretch>
                    </pic:blipFill>
                    <pic:spPr>
                      <a:xfrm>
                        <a:off x="0" y="0"/>
                        <a:ext cx="4876800" cy="2944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a92212972f4046" /><Relationship Type="http://schemas.openxmlformats.org/officeDocument/2006/relationships/image" Target="/media/image2.bin" Id="Rfc48036f80284c0a" /></Relationships>
</file>