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c699e7ede4b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民、清版畫特展四月動感十足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文錙藝術中心配合「民、清版畫特展」，將於明（四月十）日下午三時舉辦版畫講座，邀請現代版畫大師李錫奇先生來校演講，讓同學們有機會親炙版畫大師的風範。
</w:t>
          <w:br/>
          <w:t>
</w:t>
          <w:br/>
          <w:t>　中心將於四月十日下午三時舉辦版畫講座，主題為「台灣現代版畫發展」，邀請現代版畫大師李錫奇先生演講，將運用中心的視聽設備，生動地介紹版畫發展，並且開放時間讓同學與大師面對面接觸，分享生活、藝術等經驗，有興趣的同學不要錯過此次機會。
</w:t>
          <w:br/>
          <w:t>
</w:t>
          <w:br/>
          <w:t>　李先生是中國現代版畫會創辦人之一，推動現代藝術不遺餘力，自一九六○年代畫會時期（五月、東方、現代版畫會），歷經一九七○至八○年代，開創新河的「畫廊時期」，再至九○年代回歸中國遠古記憶的極簡畫風，在台灣畫壇上，李錫奇始終是一個響亮的名字，可謂是畫壇中的創新與冒險者。
</w:t>
          <w:br/>
          <w:t>
</w:t>
          <w:br/>
          <w:t>　此次展期至四月三十日止，商借國立歷史博物館之典藏，內容有清末民俗版畫中的年畫、宗教版畫，及民國以來和台灣當代之名家作品，同時，副主任張炳煌也提供個人收藏，展出雲南邊疆地區版畫名家的作品，值得一看。
</w:t>
          <w:br/>
          <w:t>
</w:t>
          <w:br/>
          <w:t>　為了推動校園藝術風氣，服務淡水地區的民眾，藝術中心從這學期起，開館時間仿照一般美術館，星期一休館，星期二至星期日早上九點至四點開館。另外，藝術中心於四月起提供導覽服務，五人以上便可預約導覽；另外，藝術中心歡迎大家踴躍加入義工行列，有意願者，可至文錙藝術中心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74192"/>
              <wp:effectExtent l="0" t="0" r="0" b="0"/>
              <wp:docPr id="1" name="IMG_79d3e6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1f1efa10-2be5-4300-a374-99f10ea19598.jpg"/>
                      <pic:cNvPicPr/>
                    </pic:nvPicPr>
                    <pic:blipFill>
                      <a:blip xmlns:r="http://schemas.openxmlformats.org/officeDocument/2006/relationships" r:embed="Rb0990c96e686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55904"/>
              <wp:effectExtent l="0" t="0" r="0" b="0"/>
              <wp:docPr id="1" name="IMG_bca638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acaf05a6-ceb4-4192-9a64-7fe2263d7adb.jpg"/>
                      <pic:cNvPicPr/>
                    </pic:nvPicPr>
                    <pic:blipFill>
                      <a:blip xmlns:r="http://schemas.openxmlformats.org/officeDocument/2006/relationships" r:embed="R373037c4e1df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6928" cy="1383792"/>
              <wp:effectExtent l="0" t="0" r="0" b="0"/>
              <wp:docPr id="1" name="IMG_ed9649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7b776187-73b2-43c3-951e-bfb3a96f1fb3.jpg"/>
                      <pic:cNvPicPr/>
                    </pic:nvPicPr>
                    <pic:blipFill>
                      <a:blip xmlns:r="http://schemas.openxmlformats.org/officeDocument/2006/relationships" r:embed="R030a92d910074e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928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2544" cy="1383792"/>
              <wp:effectExtent l="0" t="0" r="0" b="0"/>
              <wp:docPr id="1" name="IMG_eb8a4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13e58b8c-9523-4ee2-a6f0-745458c9962b.jpg"/>
                      <pic:cNvPicPr/>
                    </pic:nvPicPr>
                    <pic:blipFill>
                      <a:blip xmlns:r="http://schemas.openxmlformats.org/officeDocument/2006/relationships" r:embed="R501287cce4ce4c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544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990c96e6864b6f" /><Relationship Type="http://schemas.openxmlformats.org/officeDocument/2006/relationships/image" Target="/media/image2.bin" Id="R373037c4e1df4431" /><Relationship Type="http://schemas.openxmlformats.org/officeDocument/2006/relationships/image" Target="/media/image3.bin" Id="R030a92d910074e9d" /><Relationship Type="http://schemas.openxmlformats.org/officeDocument/2006/relationships/image" Target="/media/image4.bin" Id="R501287cce4ce4c86" /></Relationships>
</file>