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30e7b648f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資訊處辦數位深耕講座 張志勇：善用ChatGPT 正向學習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資訊處遠距教學發展中心於3月15日中午12時舉辦智慧大未來GO！數位學習深耕講座，邀請資訊工程學系特聘教授張志勇，及台灣微軟公共業務事業群雲端解決方案經理廖冠豪，分別以「ChatGPT轉動教學及學習的正向力量」與「微軟&amp; Open AI－ChatGPT@淡江大學的優勢與先機」為題，吸引線上線下校內外共350人，一起來認識現今最夯的話題「ChatGPT」。
</w:t>
          <w:br/>
          <w:t>  資訊處資訊長郭經華指出，ChatGPT是近來討論度最高的人工智能，探討其對高等教育的影響，使教職員生與本校智慧大未來的聯盟夥伴，都能認識、理解、運用AI，進而數位轉型，以提升教學、行政、研究與服務成效。學術副校長許輝煌致詞表示：「我們不需要害怕改變和挑戰，了解並善用AI才是最重要的。」
</w:t>
          <w:br/>
          <w:t>  張志勇在「ChatGPT~轉動教學及學習的正向力量」演講中，舉出多種學生和老師可能使用ChatGPT的場景，強調老師們須找回自身存在的價值。張志勇表示，當革命性的技術出現時，難免會憂慮自己是否會被取代，當學生不再那麼依賴教師，身為教師應當與學生站在一起，避免在學生的對立面與ChatGPT為敵，要將它視為一種延伸知識的工具，好好善用它使其發揮正向力量，為所有師生帶來更大的效益。
</w:t>
          <w:br/>
          <w:t>  在「微軟&amp; Open AI－ChatGPT@淡江大學的優勢與先機」演講中，廖冠豪說明本校與微軟全方面合作，包括未來人才培育、產官學合作及校友企業服務，打造全雲端校園2.0，微軟希望讓AI技術整合，應用於學校行政、教學、研究領域，包括打造聊天機器人，解決師生疑難雜症，結合各學門專業知識加值教學場域，以及論文彙總與研究領域分析協助。廖冠豪強調，面對推陳出新的新型態AI，教學需要轉型，善用Open AI技術讓效率更高、更好。
</w:t>
          <w:br/>
          <w:t>  在Q&amp;A環節中，有聽眾提問張志勇：「對於ChatGPT提供的答案正確性，是否有推薦其他SEO外掛，幫助修正錯誤內容？」也有聽眾對廖冠豪提問「使用ChatGPT是否有個人隱私外洩的隱憂？」、「未來Open AI的API可以有回應的信賴度或可靠度的參考價值嗎？」兩人逐一回答：「未來企業、學校若上傳了其內部資訊後，ChatGPT的回答會越來越精確」、「微軟的雲端有合法規性的標準，客戶資料只會暫存30天」、「Open AI的API和微軟的有些不同，而微軟的API設計本身就有這樣的參數存在。」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9db5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74b5ff4-b002-4986-a343-a68daf6e8dd9.jpg"/>
                      <pic:cNvPicPr/>
                    </pic:nvPicPr>
                    <pic:blipFill>
                      <a:blip xmlns:r="http://schemas.openxmlformats.org/officeDocument/2006/relationships" r:embed="R86f65a18232646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0960" cy="4876800"/>
              <wp:effectExtent l="0" t="0" r="0" b="0"/>
              <wp:docPr id="1" name="IMG_2180e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0dc95ad-0de1-4505-b0bb-f1944fc5911e.jpg"/>
                      <pic:cNvPicPr/>
                    </pic:nvPicPr>
                    <pic:blipFill>
                      <a:blip xmlns:r="http://schemas.openxmlformats.org/officeDocument/2006/relationships" r:embed="R5a5e4ec9c3fd42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09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f9e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a6b5a45-308a-421e-b53d-6a32f9398ee2.jpg"/>
                      <pic:cNvPicPr/>
                    </pic:nvPicPr>
                    <pic:blipFill>
                      <a:blip xmlns:r="http://schemas.openxmlformats.org/officeDocument/2006/relationships" r:embed="R346e2b170f964b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70176"/>
              <wp:effectExtent l="0" t="0" r="0" b="0"/>
              <wp:docPr id="1" name="IMG_22235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1fb70fd-22e9-4dc9-bd8c-8aa2dd79c47f.jpg"/>
                      <pic:cNvPicPr/>
                    </pic:nvPicPr>
                    <pic:blipFill>
                      <a:blip xmlns:r="http://schemas.openxmlformats.org/officeDocument/2006/relationships" r:embed="R0a20e1e68715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f65a1823264669" /><Relationship Type="http://schemas.openxmlformats.org/officeDocument/2006/relationships/image" Target="/media/image2.bin" Id="R5a5e4ec9c3fd423b" /><Relationship Type="http://schemas.openxmlformats.org/officeDocument/2006/relationships/image" Target="/media/image3.bin" Id="R346e2b170f964bfa" /><Relationship Type="http://schemas.openxmlformats.org/officeDocument/2006/relationships/image" Target="/media/image4.bin" Id="R0a20e1e6871540d9" /></Relationships>
</file>