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bc66ad38ec4b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TQM成果發表會 呈現各單位推動成果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沂諠淡水校園報導】品質保證稽核處與覺生紀念圖書館3月17日下午2時10分，在圖書館學研創享區共同舉辦「全面品質管理在淡江三十週年成果發表會」，呈現本校推動全面品質管理多年的績效和成果，校長葛煥昭、董事長張家宜、學術副校長許輝煌、行政副校長林俊宏、國際事務副校長陳小雀、各一、二級主管與同仁，以及中華民國品質學會理事長盧瑞彥一行人參與。
</w:t>
          <w:br/>
          <w:t>活動首先由張董事長、葛校長、三位副校長及盧瑞彥一同進行剪綵儀式，張董事長表示，本校自1992年開始推動全面品質管理，迄今已三十年，因此自去年與中華民國品質學會簽約儀式起，舉辦一連串慶祝活動，當天上午舉行的全面品質管理研習會及成果發表會即為第二及第三場慶祝活動，更預告下一場活動將於5月底，配合葛校長所揭示的AI+永續，結合淡水的學校與社區「共創大淡水」；此外，本校也將與品質協會進行更多實質合作，共同朝更高品質邁進；葛校長則表示，全面品質管理最重要的是「人的推動與實踐」，本校三十年來積極推動全品管，於2006年設置「淡江品質獎」，2009年推動「品管圈競賽」，多數的單位都參與過相關活動，獲得不少寶貴經驗，希望藉此機會檢視並展現成果，除了觀摩其他單位的經驗，也讓新進同仁了解本校的品質文化，進行品質教育的基本訓練。
</w:t>
          <w:br/>
          <w:t>盧瑞彥除了稱許本校在全面品質管理的努力與成果，更讚揚「三十年來始終如一」，透過歷任校長治校理念的延續，以及持續舉辦的「教學與行政革新研習會」與「全面品質管理研習會」，讓TQM在潛移默化中變成淡江的基本DNA。接著細數包括「臺灣第一所私立高等學府」、「全球第一所通過世界衛生組織的國際安全學校認證」、「第一所使用電腦輔助教學的學校」、「第一所連續三屆獲企業環保獎的大學」、「2022泰晤士高等教育大學影響力排名優質教育全國第一」、「Cheers雜誌企業最愛大學生調查，連續26年私校第一」等，加上優美的校園及大三出國等特色，造就淡江得天獨厚的學習環境，學會日後也將積極加強與淡江的合作，推出品質相關證照的認證，歡迎師生同仁們踴躍參與。
</w:t>
          <w:br/>
          <w:t>本活動係由本校各一級單位以TQM精神，針對所屬業務，以PDCA程序展現其推動全品管的績效與成果，參考國家品質獎「全面卓越類」或「功能典範類」內容設計海報，進行績效展示；其中「全面卓越類」以顧客為導向，透過願景領導，塑造全員參與、持續改善文化，追求卓越而著有成效者，包括秘書處、品質保證稽核處、全英語教學推動中心、理學院、外國語文學院、教育學院、軍訓室、學生事務處、總務處、人力資源處、財務處、覺生紀念圖書館、資訊處、推廣教育處、校友服務暨資源發展處、國際暨兩岸事務處及蘭陽行政處等單位；「功能典範類」則在「經營技術」、「地方經營」、「永續發展」及「產業支援」四領域之推動有具體成效，足資典範者，包括文錙藝術中心、永續發展與社會創新中心、文學院、工學院＋AI創智學院、商管學院、國際事務學院、研究發展處、體育事務處及教務處。展出期間至3月31日中午12時，歡迎教職員工踴躍前往參觀。</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9978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f89aa586-50f9-43cb-8086-7b6210c2e484.jpg"/>
                      <pic:cNvPicPr/>
                    </pic:nvPicPr>
                    <pic:blipFill>
                      <a:blip xmlns:r="http://schemas.openxmlformats.org/officeDocument/2006/relationships" r:embed="Rf67186daee6c43d8"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8ae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d54279e-fee2-4c93-abe6-ae4afea8ee80.jpg"/>
                      <pic:cNvPicPr/>
                    </pic:nvPicPr>
                    <pic:blipFill>
                      <a:blip xmlns:r="http://schemas.openxmlformats.org/officeDocument/2006/relationships" r:embed="R6ce81db527044b8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52800"/>
              <wp:effectExtent l="0" t="0" r="0" b="0"/>
              <wp:docPr id="1" name="IMG_9f6957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06eff62e-638f-4bb6-992d-2622ff939ce9.jpg"/>
                      <pic:cNvPicPr/>
                    </pic:nvPicPr>
                    <pic:blipFill>
                      <a:blip xmlns:r="http://schemas.openxmlformats.org/officeDocument/2006/relationships" r:embed="Rd4eaaec3235a4551" cstate="print">
                        <a:extLst>
                          <a:ext uri="{28A0092B-C50C-407E-A947-70E740481C1C}"/>
                        </a:extLst>
                      </a:blip>
                      <a:stretch>
                        <a:fillRect/>
                      </a:stretch>
                    </pic:blipFill>
                    <pic:spPr>
                      <a:xfrm>
                        <a:off x="0" y="0"/>
                        <a:ext cx="4876800" cy="3352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7186daee6c43d8" /><Relationship Type="http://schemas.openxmlformats.org/officeDocument/2006/relationships/image" Target="/media/image2.bin" Id="R6ce81db527044b89" /><Relationship Type="http://schemas.openxmlformats.org/officeDocument/2006/relationships/image" Target="/media/image3.bin" Id="Rd4eaaec3235a4551" /></Relationships>
</file>