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15530f0a3c9a4f13"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1161 期</w:t>
        </w:r>
      </w:r>
    </w:p>
    <w:p>
      <w:pPr>
        <w:jc w:val="center"/>
      </w:pPr>
      <w:r>
        <w:r>
          <w:rPr>
            <w:rFonts w:ascii="Segoe UI" w:hAnsi="Segoe UI" w:eastAsia="Segoe UI"/>
            <w:sz w:val="32"/>
            <w:color w:val="000000"/>
            <w:b/>
          </w:rPr>
          <w:t>The 11th Departmental Development Award: 10 Departments Shortlisted for Final Review</w:t>
        </w:r>
      </w:r>
    </w:p>
    <w:p>
      <w:pPr>
        <w:jc w:val="right"/>
      </w:pPr>
      <w:r>
        <w:r>
          <w:rPr>
            <w:rFonts w:ascii="Segoe UI" w:hAnsi="Segoe UI" w:eastAsia="Segoe UI"/>
            <w:sz w:val="28"/>
            <w:color w:val="888888"/>
            <w:b/>
          </w:rPr>
          <w:t>Campus focus</w:t>
        </w:r>
      </w:r>
    </w:p>
    <w:p>
      <w:pPr>
        <w:jc w:val="left"/>
      </w:pPr>
      <w:r>
        <w:r>
          <w:rPr>
            <w:rFonts w:ascii="Segoe UI" w:hAnsi="Segoe UI" w:eastAsia="Segoe UI"/>
            <w:sz w:val="28"/>
            <w:color w:val="000000"/>
          </w:rPr>
          <w:t>The shortlist for the 11th Departmental Development Award was recently announced, and the departments that have been shortlisted for final review are the Department of Japanese, Department of Chemical and Materials Engineering, Department of Architecture, Department of Aerospace Engineering, Department of Banking and Finance, Department of Educational Technology, Graduate Institute of Educational Psychology and Counseling, Department of Statistics, Graduate Institute of International Affairs and Strategic Studies, and Department of Electrical and Computer Engineering. These departments will compete for a reward of NT$150,000. The final review meeting will be held at 2:00 PM on May 17th at HC305 and HC306 in Shou-Chlien International Conference Center. The results will be announced at a subsequent university-wide meeting, and the awards will be presented by President Keh himself.
</w:t>
          <w:br/>
          <w:t>Our school rewards excellent departments to promote healthy competition among departments. Since the 2010 academic year, we have held departmental development reward activities. Eligibility for selection requires meeting the following criteria: "the latest teaching unit evaluation result is 'passed'", "accreditation result by a professional evaluation organization recognized by the MOE is 'passed' and within the valid certification period", and "having won awards no more than 5 times in the past 7 years". The evaluation items include "teaching, research, enrollment, fundraising, and overall performance" in 5 categories. The results are calculated and comprehensively ranked by the Office of Finance, and then reviewed and approved by the President for further evaluation. The overall ranking is determined by the combined scores of the initial and final reviews, accounting for 60% and 40% respectively. The award-winning units are selected by the Evaluation Committee based on their performance.
</w:t>
          <w:br/>
          <w:t>The Chief Audit Executive, Dr. Der-Wen Chang, explained that the number of departments that have been shortlisted for the final review this time is higher than previous years, which is due to outstanding performance of the departments. The President made an exception and included departments with the same scores for the final review. Among the shortlisted departments, the Aerospace Engineering Department, Chemical and Materials Engineering Department, and Graduate Institute of Educational Psychology and Counseling all received rewards in 2022, and they will compete for their 5th consecutive win, 3rd consecutive win, and 2nd consecutive win respectively. Departments that have previously won awards, such as the Department of Banking and Finance, Department of Japanese, Graduate Institute of International Affairs and Strategic Studies, and Department of Educational Technology, have been shortlisted again. The Department of Electrical and Computer Engineering and Department of Statistics have made a strong comeback to the shortlist after winning awards 5 times in the past. The Department of Architecture, which is shortlisted for the first time, will be aiming for its first-ever award.</w:t>
          <w:br/>
        </w:r>
      </w:r>
    </w:p>
    <w:p>
      <w:pPr>
        <w:jc w:val="center"/>
      </w:pPr>
      <w:r>
        <w:r>
          <w:drawing>
            <wp:inline xmlns:wp14="http://schemas.microsoft.com/office/word/2010/wordprocessingDrawing" xmlns:wp="http://schemas.openxmlformats.org/drawingml/2006/wordprocessingDrawing" distT="0" distB="0" distL="0" distR="0" wp14:editId="50D07946">
              <wp:extent cx="4876800" cy="3090672"/>
              <wp:effectExtent l="0" t="0" r="0" b="0"/>
              <wp:docPr id="1" name="IMG_bfca7cd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04/m\01aaf2b9-e499-4490-b4a3-4cce5bc7fc5a.JPG"/>
                      <pic:cNvPicPr/>
                    </pic:nvPicPr>
                    <pic:blipFill>
                      <a:blip xmlns:r="http://schemas.openxmlformats.org/officeDocument/2006/relationships" r:embed="R840f50727c5f44b4" cstate="print">
                        <a:extLst>
                          <a:ext uri="{28A0092B-C50C-407E-A947-70E740481C1C}"/>
                        </a:extLst>
                      </a:blip>
                      <a:stretch>
                        <a:fillRect/>
                      </a:stretch>
                    </pic:blipFill>
                    <pic:spPr>
                      <a:xfrm>
                        <a:off x="0" y="0"/>
                        <a:ext cx="4876800" cy="3090672"/>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840f50727c5f44b4" /></Relationships>
</file>