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bebd12a8c048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All 5 Projects of TKU for the Phase III of the MOE's USR Program Approved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Center for University Social Responsibility, Ministry of Education announced on April 28 that the list of approved projects for the phase III (2023-2024) of the University Social Responsibility (USR) Program has been released. All of the 5 projects submitted by our university have been approved.
</w:t>
          <w:br/>
          <w:t>Dr. Hui-Huang Hsu, the Academic Vice President and Director of the Center for Sustainable Development and Social Innovation (SDSI), expressed his gratitude to the colleagues involved in the projects for their joint efforts in preparing the proposals and presentations for the application. Along with the recognition of past achievements, this excellent result was achieved. "USR is now a universal value, and the approval of these projects will allow our university to be more closely connected with the local community and provide more assistance in creation and development. Through the planning of SDSI, we will also guide more students to actively engage in the community and cultivate a spirit of service."</w:t>
          <w:br/>
        </w:r>
      </w:r>
    </w:p>
    <w:p>
      <w:pPr>
        <w:jc w:val="center"/>
      </w:pPr>
      <w:r>
        <w:r>
          <w:drawing>
            <wp:inline xmlns:wp14="http://schemas.microsoft.com/office/word/2010/wordprocessingDrawing" xmlns:wp="http://schemas.openxmlformats.org/drawingml/2006/wordprocessingDrawing" distT="0" distB="0" distL="0" distR="0" wp14:editId="50D07946">
              <wp:extent cx="4876800" cy="2560320"/>
              <wp:effectExtent l="0" t="0" r="0" b="0"/>
              <wp:docPr id="1" name="IMG_2617a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127514cb-3bd3-41be-b017-5490b235ec20.jpg"/>
                      <pic:cNvPicPr/>
                    </pic:nvPicPr>
                    <pic:blipFill>
                      <a:blip xmlns:r="http://schemas.openxmlformats.org/officeDocument/2006/relationships" r:embed="R1fa54dab67794c74" cstate="print">
                        <a:extLst>
                          <a:ext uri="{28A0092B-C50C-407E-A947-70E740481C1C}"/>
                        </a:extLst>
                      </a:blip>
                      <a:stretch>
                        <a:fillRect/>
                      </a:stretch>
                    </pic:blipFill>
                    <pic:spPr>
                      <a:xfrm>
                        <a:off x="0" y="0"/>
                        <a:ext cx="4876800" cy="2560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a54dab67794c74" /></Relationships>
</file>