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403f6d116a4b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本校師生國民外交 桃園市褒忠祠致贈感謝狀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【本報訊】桃園市平鎮區褒忠祠副主任委員宋狄釗17日來校，於日文系頂石課程成果發表會前致贈感謝狀給本校師生，感謝協助接待日本外賓，由外語學院院長吳萬寶代表接受。
</w:t>
          <w:br/>
          <w:t>本校學務長武士戎、日文系主任蔡佩青、英文系主任林怡弟、俄文系主任郭昕宜，日文系副教授中村香苗、日文系助理教授樋口達郎、資圖系教授林信成以及19位日文系學生、1位俄文系學生於5月11日前往桃園市擔任義工，協助褒忠祠，接待由東京都杉並區長岸本聰子女士所率領的東京高圓寺阿波舞振興協會「阿波舞表演」舞者，擔任翻譯。師生並在表演結束後，在晚宴中與舞者們交流，進行國民外交。</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2e18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ff970ff0-ef5d-4423-8034-2b5a05ffbd8b.jpg"/>
                      <pic:cNvPicPr/>
                    </pic:nvPicPr>
                    <pic:blipFill>
                      <a:blip xmlns:r="http://schemas.openxmlformats.org/officeDocument/2006/relationships" r:embed="R4c1848a0f6b046d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1848a0f6b046d2" /></Relationships>
</file>