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bed839a3744ca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1164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本校高教深耕第二期核定經費破億元 排名進步幅度私校第一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繼日前5項第三期USR計畫申請全數通過後，5月17日第二期（112-116年度）高等教育深耕計畫，112年度獲教育部核定新台幣1億1仟1佰19萬6,814元，較第一期（107-111年度）111年度金額增加新台幣1,840萬元，增加幅度近20%，在國內私立大學中排名第八，較前一年進步4名，為進步最多的學校；非醫學大學類私校則排名第4，顯示本校在高教深耕第一期的表現深獲肯定。
</w:t>
          <w:br/>
          <w:t>本期經費涵蓋主冊（含國際化行政專章和資安專章）、附冊（USR計畫）以及附錄一、二等計畫工作，其重點在於培育人才「資訊科技與人文關懷」、「跨領域」、「自主學習」、「國際移動」、「社會參與」與「解決問題」六項關鍵能力，內容以「教學創新精進」、「善盡社會責任」、「產學合作連結」及「提升高教公共性」4大面向為主，發揚本校「國際化、資訊化、未來化」三化教育績效，更融入校長葛煥昭強調的「數位轉型」與「永續發展」，進行校務治理與人才培育，建設智慧校園並培育多元人才，同時持續深耕在地，推動社區共好，打造本校成為「在地國際、智慧雲端、永續未來」大學城，朝校務發展願景「AI+SDGs=∞」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492752" cy="4291584"/>
              <wp:effectExtent l="0" t="0" r="0" b="0"/>
              <wp:docPr id="1" name="IMG_6e715b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3-05/m\f9b717fc-cc82-4d64-9126-4b40d5b0e8a8.JPG"/>
                      <pic:cNvPicPr/>
                    </pic:nvPicPr>
                    <pic:blipFill>
                      <a:blip xmlns:r="http://schemas.openxmlformats.org/officeDocument/2006/relationships" r:embed="R381018fff2454c7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492752" cy="42915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81018fff2454c7b" /></Relationships>
</file>